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FEE74F">
      <w:pPr>
        <w:pStyle w:val="18"/>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br w:type="textWrapping"/>
      </w:r>
    </w:p>
    <w:p w14:paraId="31FCA996">
      <w:pPr>
        <w:pStyle w:val="18"/>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sz w:val="44"/>
          <w:szCs w:val="44"/>
          <w:lang w:val="en-US" w:eastAsia="zh-Hans"/>
        </w:rPr>
      </w:pPr>
    </w:p>
    <w:p w14:paraId="28637B79">
      <w:pPr>
        <w:pStyle w:val="18"/>
        <w:keepNext w:val="0"/>
        <w:keepLines w:val="0"/>
        <w:pageBreakBefore w:val="0"/>
        <w:kinsoku/>
        <w:wordWrap/>
        <w:overflowPunct/>
        <w:topLinePunct w:val="0"/>
        <w:autoSpaceDE/>
        <w:autoSpaceDN/>
        <w:bidi w:val="0"/>
        <w:spacing w:line="360" w:lineRule="auto"/>
        <w:jc w:val="center"/>
        <w:textAlignment w:val="auto"/>
        <w:outlineLvl w:val="2"/>
        <w:rPr>
          <w:rFonts w:hint="eastAsia" w:ascii="宋体" w:hAnsi="宋体" w:eastAsia="宋体" w:cs="宋体"/>
          <w:b/>
          <w:sz w:val="44"/>
          <w:szCs w:val="44"/>
        </w:rPr>
      </w:pPr>
    </w:p>
    <w:p w14:paraId="49D45622">
      <w:pPr>
        <w:pStyle w:val="18"/>
        <w:keepNext w:val="0"/>
        <w:keepLines w:val="0"/>
        <w:pageBreakBefore w:val="0"/>
        <w:kinsoku/>
        <w:wordWrap/>
        <w:overflowPunct/>
        <w:topLinePunct w:val="0"/>
        <w:autoSpaceDE/>
        <w:autoSpaceDN/>
        <w:bidi w:val="0"/>
        <w:spacing w:line="360" w:lineRule="auto"/>
        <w:jc w:val="center"/>
        <w:textAlignment w:val="auto"/>
        <w:outlineLvl w:val="2"/>
        <w:rPr>
          <w:rFonts w:hint="eastAsia" w:ascii="宋体" w:hAnsi="宋体" w:eastAsia="宋体" w:cs="宋体"/>
          <w:b/>
          <w:sz w:val="72"/>
          <w:szCs w:val="72"/>
        </w:rPr>
      </w:pPr>
      <w:r>
        <w:rPr>
          <w:rFonts w:hint="eastAsia" w:ascii="宋体" w:hAnsi="宋体" w:eastAsia="宋体" w:cs="宋体"/>
          <w:b/>
          <w:sz w:val="72"/>
          <w:szCs w:val="72"/>
        </w:rPr>
        <w:t>竞争性磋商文件</w:t>
      </w:r>
    </w:p>
    <w:p w14:paraId="07C71297">
      <w:pPr>
        <w:pStyle w:val="18"/>
        <w:keepNext w:val="0"/>
        <w:keepLines w:val="0"/>
        <w:pageBreakBefore w:val="0"/>
        <w:kinsoku/>
        <w:wordWrap/>
        <w:overflowPunct/>
        <w:topLinePunct w:val="0"/>
        <w:autoSpaceDE/>
        <w:autoSpaceDN/>
        <w:bidi w:val="0"/>
        <w:spacing w:line="360" w:lineRule="auto"/>
        <w:jc w:val="center"/>
        <w:textAlignment w:val="auto"/>
        <w:outlineLvl w:val="0"/>
        <w:rPr>
          <w:rFonts w:hint="eastAsia" w:ascii="宋体" w:hAnsi="宋体" w:eastAsia="宋体" w:cs="宋体"/>
          <w:b/>
          <w:sz w:val="44"/>
          <w:szCs w:val="44"/>
        </w:rPr>
      </w:pPr>
    </w:p>
    <w:p w14:paraId="134A0366">
      <w:pPr>
        <w:pStyle w:val="18"/>
        <w:keepNext w:val="0"/>
        <w:keepLines w:val="0"/>
        <w:pageBreakBefore w:val="0"/>
        <w:kinsoku/>
        <w:wordWrap/>
        <w:overflowPunct/>
        <w:topLinePunct w:val="0"/>
        <w:autoSpaceDE/>
        <w:autoSpaceDN/>
        <w:bidi w:val="0"/>
        <w:spacing w:line="360" w:lineRule="auto"/>
        <w:jc w:val="center"/>
        <w:textAlignment w:val="auto"/>
        <w:outlineLvl w:val="0"/>
        <w:rPr>
          <w:rFonts w:hint="eastAsia" w:ascii="宋体" w:hAnsi="宋体" w:eastAsia="宋体" w:cs="宋体"/>
          <w:b/>
          <w:sz w:val="44"/>
          <w:szCs w:val="44"/>
        </w:rPr>
      </w:pPr>
    </w:p>
    <w:p w14:paraId="2A236A11">
      <w:pPr>
        <w:pStyle w:val="18"/>
        <w:keepNext w:val="0"/>
        <w:keepLines w:val="0"/>
        <w:pageBreakBefore w:val="0"/>
        <w:kinsoku/>
        <w:wordWrap/>
        <w:overflowPunct/>
        <w:topLinePunct w:val="0"/>
        <w:autoSpaceDE/>
        <w:autoSpaceDN/>
        <w:bidi w:val="0"/>
        <w:spacing w:line="360" w:lineRule="auto"/>
        <w:jc w:val="center"/>
        <w:textAlignment w:val="auto"/>
        <w:outlineLvl w:val="0"/>
        <w:rPr>
          <w:rFonts w:hint="eastAsia" w:ascii="宋体" w:hAnsi="宋体" w:eastAsia="宋体" w:cs="宋体"/>
          <w:b/>
          <w:sz w:val="28"/>
          <w:szCs w:val="28"/>
        </w:rPr>
      </w:pPr>
    </w:p>
    <w:p w14:paraId="28977101">
      <w:pPr>
        <w:pStyle w:val="18"/>
        <w:keepNext w:val="0"/>
        <w:keepLines w:val="0"/>
        <w:pageBreakBefore w:val="0"/>
        <w:kinsoku/>
        <w:wordWrap/>
        <w:overflowPunct/>
        <w:topLinePunct w:val="0"/>
        <w:autoSpaceDE/>
        <w:autoSpaceDN/>
        <w:bidi w:val="0"/>
        <w:spacing w:line="360" w:lineRule="auto"/>
        <w:jc w:val="center"/>
        <w:textAlignment w:val="auto"/>
        <w:outlineLvl w:val="0"/>
        <w:rPr>
          <w:rFonts w:hint="eastAsia" w:ascii="宋体" w:hAnsi="宋体" w:eastAsia="宋体" w:cs="宋体"/>
          <w:b/>
          <w:sz w:val="28"/>
          <w:szCs w:val="28"/>
        </w:rPr>
      </w:pPr>
    </w:p>
    <w:p w14:paraId="57989971">
      <w:pPr>
        <w:pStyle w:val="18"/>
        <w:keepNext w:val="0"/>
        <w:keepLines w:val="0"/>
        <w:pageBreakBefore w:val="0"/>
        <w:kinsoku/>
        <w:wordWrap/>
        <w:overflowPunct/>
        <w:topLinePunct w:val="0"/>
        <w:autoSpaceDE/>
        <w:autoSpaceDN/>
        <w:bidi w:val="0"/>
        <w:spacing w:line="360" w:lineRule="auto"/>
        <w:jc w:val="center"/>
        <w:textAlignment w:val="auto"/>
        <w:outlineLvl w:val="2"/>
        <w:rPr>
          <w:rFonts w:hint="eastAsia" w:ascii="宋体" w:hAnsi="宋体" w:eastAsia="宋体" w:cs="宋体"/>
          <w:color w:val="000000" w:themeColor="text1"/>
          <w:sz w:val="28"/>
          <w:szCs w:val="28"/>
          <w:u w:val="none"/>
          <w:lang w:eastAsia="zh-CN"/>
          <w14:textFill>
            <w14:solidFill>
              <w14:schemeClr w14:val="tx1"/>
            </w14:solidFill>
          </w14:textFill>
        </w:rPr>
      </w:pPr>
      <w:r>
        <w:rPr>
          <w:rFonts w:hint="eastAsia" w:ascii="宋体" w:hAnsi="宋体" w:eastAsia="宋体" w:cs="宋体"/>
          <w:b/>
          <w:color w:val="000000" w:themeColor="text1"/>
          <w:sz w:val="28"/>
          <w:szCs w:val="28"/>
          <w:u w:val="none"/>
          <w14:textFill>
            <w14:solidFill>
              <w14:schemeClr w14:val="tx1"/>
            </w14:solidFill>
          </w14:textFill>
        </w:rPr>
        <w:t>项目名称：</w:t>
      </w:r>
      <w:r>
        <w:rPr>
          <w:rFonts w:hint="eastAsia" w:ascii="宋体" w:hAnsi="宋体" w:eastAsia="宋体" w:cs="宋体"/>
          <w:b w:val="0"/>
          <w:bCs/>
          <w:color w:val="000000" w:themeColor="text1"/>
          <w:sz w:val="28"/>
          <w:szCs w:val="28"/>
          <w:u w:val="none"/>
          <w:lang w:eastAsia="zh-CN"/>
          <w14:textFill>
            <w14:solidFill>
              <w14:schemeClr w14:val="tx1"/>
            </w14:solidFill>
          </w14:textFill>
        </w:rPr>
        <w:t>福州榕光服饰有限责任公司2026年-2027年50万元以下小规模工程施工采购</w:t>
      </w:r>
    </w:p>
    <w:p w14:paraId="534AAFAD">
      <w:pPr>
        <w:pStyle w:val="18"/>
        <w:keepNext w:val="0"/>
        <w:keepLines w:val="0"/>
        <w:pageBreakBefore w:val="0"/>
        <w:kinsoku/>
        <w:wordWrap/>
        <w:overflowPunct/>
        <w:topLinePunct w:val="0"/>
        <w:autoSpaceDE/>
        <w:autoSpaceDN/>
        <w:bidi w:val="0"/>
        <w:spacing w:line="360" w:lineRule="auto"/>
        <w:jc w:val="center"/>
        <w:textAlignment w:val="auto"/>
        <w:outlineLvl w:val="2"/>
        <w:rPr>
          <w:rFonts w:hint="eastAsia" w:ascii="宋体" w:hAnsi="宋体" w:eastAsia="宋体" w:cs="宋体"/>
          <w:b w:val="0"/>
          <w:bCs/>
          <w:color w:val="000000" w:themeColor="text1"/>
          <w:sz w:val="28"/>
          <w:szCs w:val="28"/>
          <w:u w:val="none"/>
          <w:lang w:eastAsia="zh-CN"/>
          <w14:textFill>
            <w14:solidFill>
              <w14:schemeClr w14:val="tx1"/>
            </w14:solidFill>
          </w14:textFill>
        </w:rPr>
      </w:pPr>
      <w:r>
        <w:rPr>
          <w:rFonts w:hint="eastAsia" w:ascii="宋体" w:hAnsi="宋体" w:eastAsia="宋体" w:cs="宋体"/>
          <w:b/>
          <w:color w:val="000000" w:themeColor="text1"/>
          <w:sz w:val="28"/>
          <w:szCs w:val="28"/>
          <w:u w:val="none"/>
          <w14:textFill>
            <w14:solidFill>
              <w14:schemeClr w14:val="tx1"/>
            </w14:solidFill>
          </w14:textFill>
        </w:rPr>
        <w:t>项目编号：</w:t>
      </w:r>
      <w:r>
        <w:rPr>
          <w:rFonts w:hint="eastAsia" w:ascii="宋体" w:hAnsi="宋体" w:eastAsia="宋体" w:cs="宋体"/>
          <w:b w:val="0"/>
          <w:bCs/>
          <w:color w:val="000000" w:themeColor="text1"/>
          <w:sz w:val="28"/>
          <w:szCs w:val="28"/>
          <w:u w:val="none"/>
          <w:lang w:eastAsia="zh-CN"/>
          <w14:textFill>
            <w14:solidFill>
              <w14:schemeClr w14:val="tx1"/>
            </w14:solidFill>
          </w14:textFill>
        </w:rPr>
        <w:t>FJLQ20260055</w:t>
      </w:r>
    </w:p>
    <w:p w14:paraId="276BDB3F">
      <w:pPr>
        <w:pStyle w:val="18"/>
        <w:keepNext w:val="0"/>
        <w:keepLines w:val="0"/>
        <w:pageBreakBefore w:val="0"/>
        <w:kinsoku/>
        <w:wordWrap/>
        <w:overflowPunct/>
        <w:topLinePunct w:val="0"/>
        <w:autoSpaceDE/>
        <w:autoSpaceDN/>
        <w:bidi w:val="0"/>
        <w:spacing w:line="360" w:lineRule="auto"/>
        <w:jc w:val="center"/>
        <w:textAlignment w:val="auto"/>
        <w:outlineLvl w:val="2"/>
        <w:rPr>
          <w:rFonts w:hint="eastAsia" w:ascii="宋体" w:hAnsi="宋体" w:eastAsia="宋体" w:cs="宋体"/>
          <w:b/>
          <w:color w:val="000000" w:themeColor="text1"/>
          <w:sz w:val="28"/>
          <w:szCs w:val="28"/>
          <w:u w:val="none"/>
          <w:lang w:eastAsia="zh-CN"/>
          <w14:textFill>
            <w14:solidFill>
              <w14:schemeClr w14:val="tx1"/>
            </w14:solidFill>
          </w14:textFill>
        </w:rPr>
      </w:pPr>
      <w:r>
        <w:rPr>
          <w:rFonts w:hint="eastAsia" w:ascii="宋体" w:hAnsi="宋体" w:eastAsia="宋体" w:cs="宋体"/>
          <w:b/>
          <w:color w:val="000000" w:themeColor="text1"/>
          <w:sz w:val="28"/>
          <w:szCs w:val="28"/>
          <w:u w:val="none"/>
          <w14:textFill>
            <w14:solidFill>
              <w14:schemeClr w14:val="tx1"/>
            </w14:solidFill>
          </w14:textFill>
        </w:rPr>
        <w:t>采</w:t>
      </w:r>
      <w:r>
        <w:rPr>
          <w:rFonts w:hint="eastAsia" w:ascii="宋体" w:hAnsi="宋体" w:eastAsia="宋体" w:cs="宋体"/>
          <w:b/>
          <w:color w:val="000000" w:themeColor="text1"/>
          <w:sz w:val="28"/>
          <w:szCs w:val="28"/>
          <w:u w:val="none"/>
          <w:lang w:val="en-US" w:eastAsia="zh-CN"/>
          <w14:textFill>
            <w14:solidFill>
              <w14:schemeClr w14:val="tx1"/>
            </w14:solidFill>
          </w14:textFill>
        </w:rPr>
        <w:t xml:space="preserve"> </w:t>
      </w:r>
      <w:r>
        <w:rPr>
          <w:rFonts w:hint="eastAsia" w:ascii="宋体" w:hAnsi="宋体" w:eastAsia="宋体" w:cs="宋体"/>
          <w:b/>
          <w:color w:val="000000" w:themeColor="text1"/>
          <w:sz w:val="28"/>
          <w:szCs w:val="28"/>
          <w:u w:val="none"/>
          <w14:textFill>
            <w14:solidFill>
              <w14:schemeClr w14:val="tx1"/>
            </w14:solidFill>
          </w14:textFill>
        </w:rPr>
        <w:t>购</w:t>
      </w:r>
      <w:r>
        <w:rPr>
          <w:rFonts w:hint="eastAsia" w:ascii="宋体" w:hAnsi="宋体" w:eastAsia="宋体" w:cs="宋体"/>
          <w:b/>
          <w:color w:val="000000" w:themeColor="text1"/>
          <w:sz w:val="28"/>
          <w:szCs w:val="28"/>
          <w:u w:val="none"/>
          <w:lang w:val="en-US" w:eastAsia="zh-CN"/>
          <w14:textFill>
            <w14:solidFill>
              <w14:schemeClr w14:val="tx1"/>
            </w14:solidFill>
          </w14:textFill>
        </w:rPr>
        <w:t xml:space="preserve"> </w:t>
      </w:r>
      <w:r>
        <w:rPr>
          <w:rFonts w:hint="eastAsia" w:ascii="宋体" w:hAnsi="宋体" w:eastAsia="宋体" w:cs="宋体"/>
          <w:b/>
          <w:color w:val="000000" w:themeColor="text1"/>
          <w:sz w:val="28"/>
          <w:szCs w:val="28"/>
          <w:u w:val="none"/>
          <w14:textFill>
            <w14:solidFill>
              <w14:schemeClr w14:val="tx1"/>
            </w14:solidFill>
          </w14:textFill>
        </w:rPr>
        <w:t>人：</w:t>
      </w:r>
      <w:r>
        <w:rPr>
          <w:rFonts w:hint="eastAsia" w:ascii="宋体" w:hAnsi="宋体" w:eastAsia="宋体" w:cs="宋体"/>
          <w:b w:val="0"/>
          <w:bCs/>
          <w:color w:val="000000" w:themeColor="text1"/>
          <w:sz w:val="28"/>
          <w:szCs w:val="28"/>
          <w:u w:val="none"/>
          <w:lang w:eastAsia="zh-CN"/>
          <w14:textFill>
            <w14:solidFill>
              <w14:schemeClr w14:val="tx1"/>
            </w14:solidFill>
          </w14:textFill>
        </w:rPr>
        <w:t>福州榕光服饰有限责任公司</w:t>
      </w:r>
    </w:p>
    <w:p w14:paraId="5A104F14">
      <w:pPr>
        <w:pStyle w:val="18"/>
        <w:keepNext w:val="0"/>
        <w:keepLines w:val="0"/>
        <w:pageBreakBefore w:val="0"/>
        <w:kinsoku/>
        <w:wordWrap/>
        <w:overflowPunct/>
        <w:topLinePunct w:val="0"/>
        <w:autoSpaceDE/>
        <w:autoSpaceDN/>
        <w:bidi w:val="0"/>
        <w:spacing w:line="360" w:lineRule="auto"/>
        <w:jc w:val="center"/>
        <w:textAlignment w:val="auto"/>
        <w:outlineLvl w:val="2"/>
        <w:rPr>
          <w:rFonts w:hint="eastAsia" w:ascii="宋体" w:hAnsi="宋体" w:eastAsia="宋体" w:cs="宋体"/>
          <w:b/>
          <w:color w:val="000000" w:themeColor="text1"/>
          <w:sz w:val="28"/>
          <w:szCs w:val="28"/>
          <w:lang w:eastAsia="zh-CN"/>
          <w14:textFill>
            <w14:solidFill>
              <w14:schemeClr w14:val="tx1"/>
            </w14:solidFill>
          </w14:textFill>
        </w:rPr>
      </w:pPr>
    </w:p>
    <w:p w14:paraId="170ECDCC">
      <w:pPr>
        <w:pStyle w:val="18"/>
        <w:keepNext w:val="0"/>
        <w:keepLines w:val="0"/>
        <w:pageBreakBefore w:val="0"/>
        <w:kinsoku/>
        <w:wordWrap/>
        <w:overflowPunct/>
        <w:topLinePunct w:val="0"/>
        <w:autoSpaceDE/>
        <w:autoSpaceDN/>
        <w:bidi w:val="0"/>
        <w:spacing w:line="360" w:lineRule="auto"/>
        <w:jc w:val="center"/>
        <w:textAlignment w:val="auto"/>
        <w:outlineLvl w:val="2"/>
        <w:rPr>
          <w:rFonts w:hint="eastAsia" w:ascii="宋体" w:hAnsi="宋体" w:eastAsia="宋体" w:cs="宋体"/>
          <w:b/>
          <w:color w:val="000000" w:themeColor="text1"/>
          <w:sz w:val="28"/>
          <w:szCs w:val="28"/>
          <w:lang w:eastAsia="zh-CN"/>
          <w14:textFill>
            <w14:solidFill>
              <w14:schemeClr w14:val="tx1"/>
            </w14:solidFill>
          </w14:textFill>
        </w:rPr>
      </w:pPr>
    </w:p>
    <w:p w14:paraId="4820A27B">
      <w:pPr>
        <w:pStyle w:val="18"/>
        <w:keepNext w:val="0"/>
        <w:keepLines w:val="0"/>
        <w:pageBreakBefore w:val="0"/>
        <w:kinsoku/>
        <w:wordWrap/>
        <w:overflowPunct/>
        <w:topLinePunct w:val="0"/>
        <w:autoSpaceDE/>
        <w:autoSpaceDN/>
        <w:bidi w:val="0"/>
        <w:spacing w:line="360" w:lineRule="auto"/>
        <w:jc w:val="center"/>
        <w:textAlignment w:val="auto"/>
        <w:outlineLvl w:val="2"/>
        <w:rPr>
          <w:rFonts w:hint="eastAsia" w:ascii="宋体" w:hAnsi="宋体" w:eastAsia="宋体" w:cs="宋体"/>
          <w:b/>
          <w:color w:val="000000" w:themeColor="text1"/>
          <w:sz w:val="28"/>
          <w:szCs w:val="28"/>
          <w:lang w:eastAsia="zh-CN"/>
          <w14:textFill>
            <w14:solidFill>
              <w14:schemeClr w14:val="tx1"/>
            </w14:solidFill>
          </w14:textFill>
        </w:rPr>
      </w:pPr>
    </w:p>
    <w:p w14:paraId="3D05141F">
      <w:pPr>
        <w:pStyle w:val="18"/>
        <w:keepNext w:val="0"/>
        <w:keepLines w:val="0"/>
        <w:pageBreakBefore w:val="0"/>
        <w:kinsoku/>
        <w:wordWrap/>
        <w:overflowPunct/>
        <w:topLinePunct w:val="0"/>
        <w:autoSpaceDE/>
        <w:autoSpaceDN/>
        <w:bidi w:val="0"/>
        <w:spacing w:line="360" w:lineRule="auto"/>
        <w:jc w:val="center"/>
        <w:textAlignment w:val="auto"/>
        <w:outlineLvl w:val="2"/>
        <w:rPr>
          <w:rFonts w:hint="eastAsia" w:ascii="宋体" w:hAnsi="宋体" w:eastAsia="宋体" w:cs="宋体"/>
          <w:b/>
          <w:color w:val="000000" w:themeColor="text1"/>
          <w:sz w:val="28"/>
          <w:szCs w:val="28"/>
          <w:lang w:eastAsia="zh-CN"/>
          <w14:textFill>
            <w14:solidFill>
              <w14:schemeClr w14:val="tx1"/>
            </w14:solidFill>
          </w14:textFill>
        </w:rPr>
      </w:pPr>
    </w:p>
    <w:p w14:paraId="2011A3D1">
      <w:pPr>
        <w:pStyle w:val="18"/>
        <w:keepNext w:val="0"/>
        <w:keepLines w:val="0"/>
        <w:pageBreakBefore w:val="0"/>
        <w:kinsoku/>
        <w:wordWrap/>
        <w:overflowPunct/>
        <w:topLinePunct w:val="0"/>
        <w:autoSpaceDE/>
        <w:autoSpaceDN/>
        <w:bidi w:val="0"/>
        <w:spacing w:line="360" w:lineRule="auto"/>
        <w:jc w:val="center"/>
        <w:textAlignment w:val="auto"/>
        <w:outlineLvl w:val="2"/>
        <w:rPr>
          <w:rFonts w:hint="eastAsia" w:ascii="宋体" w:hAnsi="宋体" w:eastAsia="宋体" w:cs="宋体"/>
          <w:b/>
          <w:color w:val="000000" w:themeColor="text1"/>
          <w:sz w:val="28"/>
          <w:szCs w:val="28"/>
          <w:lang w:eastAsia="zh-CN"/>
          <w14:textFill>
            <w14:solidFill>
              <w14:schemeClr w14:val="tx1"/>
            </w14:solidFill>
          </w14:textFill>
        </w:rPr>
      </w:pPr>
    </w:p>
    <w:p w14:paraId="133DB8EE">
      <w:pPr>
        <w:pStyle w:val="18"/>
        <w:keepNext w:val="0"/>
        <w:keepLines w:val="0"/>
        <w:pageBreakBefore w:val="0"/>
        <w:kinsoku/>
        <w:wordWrap/>
        <w:overflowPunct/>
        <w:topLinePunct w:val="0"/>
        <w:autoSpaceDE/>
        <w:autoSpaceDN/>
        <w:bidi w:val="0"/>
        <w:spacing w:line="360" w:lineRule="auto"/>
        <w:jc w:val="center"/>
        <w:textAlignment w:val="auto"/>
        <w:outlineLvl w:val="2"/>
        <w:rPr>
          <w:rFonts w:hint="eastAsia" w:ascii="宋体" w:hAnsi="宋体" w:eastAsia="宋体" w:cs="宋体"/>
          <w:b/>
          <w:color w:val="000000" w:themeColor="text1"/>
          <w:sz w:val="28"/>
          <w:szCs w:val="28"/>
          <w:lang w:eastAsia="zh-CN"/>
          <w14:textFill>
            <w14:solidFill>
              <w14:schemeClr w14:val="tx1"/>
            </w14:solidFill>
          </w14:textFill>
        </w:rPr>
      </w:pPr>
    </w:p>
    <w:p w14:paraId="6F3C5158">
      <w:pPr>
        <w:pStyle w:val="18"/>
        <w:keepNext w:val="0"/>
        <w:keepLines w:val="0"/>
        <w:pageBreakBefore w:val="0"/>
        <w:kinsoku/>
        <w:wordWrap/>
        <w:overflowPunct/>
        <w:topLinePunct w:val="0"/>
        <w:autoSpaceDE/>
        <w:autoSpaceDN/>
        <w:bidi w:val="0"/>
        <w:spacing w:line="360" w:lineRule="auto"/>
        <w:jc w:val="center"/>
        <w:textAlignment w:val="auto"/>
        <w:outlineLvl w:val="2"/>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代理机构：</w:t>
      </w:r>
      <w:r>
        <w:rPr>
          <w:rFonts w:hint="eastAsia" w:ascii="宋体" w:hAnsi="宋体" w:eastAsia="宋体" w:cs="宋体"/>
          <w:b/>
          <w:color w:val="000000" w:themeColor="text1"/>
          <w:sz w:val="28"/>
          <w:szCs w:val="28"/>
          <w:lang w:eastAsia="zh-CN"/>
          <w14:textFill>
            <w14:solidFill>
              <w14:schemeClr w14:val="tx1"/>
            </w14:solidFill>
          </w14:textFill>
        </w:rPr>
        <w:t>福建立勤项目管理有限公司</w:t>
      </w:r>
    </w:p>
    <w:p w14:paraId="2006A7CA">
      <w:pPr>
        <w:pStyle w:val="18"/>
        <w:keepNext w:val="0"/>
        <w:keepLines w:val="0"/>
        <w:pageBreakBefore w:val="0"/>
        <w:kinsoku/>
        <w:wordWrap/>
        <w:overflowPunct/>
        <w:topLinePunct w:val="0"/>
        <w:autoSpaceDE/>
        <w:autoSpaceDN/>
        <w:bidi w:val="0"/>
        <w:spacing w:line="360" w:lineRule="auto"/>
        <w:jc w:val="center"/>
        <w:textAlignment w:val="auto"/>
        <w:outlineLvl w:val="2"/>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编制时间：</w:t>
      </w:r>
      <w:r>
        <w:rPr>
          <w:rFonts w:hint="eastAsia" w:ascii="宋体" w:hAnsi="宋体" w:eastAsia="宋体" w:cs="宋体"/>
          <w:b/>
          <w:color w:val="000000" w:themeColor="text1"/>
          <w:sz w:val="28"/>
          <w:szCs w:val="28"/>
          <w:u w:val="none"/>
          <w14:textFill>
            <w14:solidFill>
              <w14:schemeClr w14:val="tx1"/>
            </w14:solidFill>
          </w14:textFill>
        </w:rPr>
        <w:t>202</w:t>
      </w:r>
      <w:r>
        <w:rPr>
          <w:rFonts w:hint="eastAsia" w:ascii="宋体" w:hAnsi="宋体" w:eastAsia="宋体" w:cs="宋体"/>
          <w:b/>
          <w:color w:val="000000" w:themeColor="text1"/>
          <w:sz w:val="28"/>
          <w:szCs w:val="28"/>
          <w:u w:val="none"/>
          <w:lang w:val="en-US" w:eastAsia="zh-CN"/>
          <w14:textFill>
            <w14:solidFill>
              <w14:schemeClr w14:val="tx1"/>
            </w14:solidFill>
          </w14:textFill>
        </w:rPr>
        <w:t>6</w:t>
      </w:r>
      <w:r>
        <w:rPr>
          <w:rFonts w:hint="eastAsia" w:ascii="宋体" w:hAnsi="宋体" w:eastAsia="宋体" w:cs="宋体"/>
          <w:b/>
          <w:color w:val="000000" w:themeColor="text1"/>
          <w:sz w:val="28"/>
          <w:szCs w:val="28"/>
          <w:u w:val="none"/>
          <w14:textFill>
            <w14:solidFill>
              <w14:schemeClr w14:val="tx1"/>
            </w14:solidFill>
          </w14:textFill>
        </w:rPr>
        <w:t>年</w:t>
      </w:r>
      <w:r>
        <w:rPr>
          <w:rFonts w:hint="eastAsia" w:ascii="宋体" w:hAnsi="宋体" w:eastAsia="宋体" w:cs="宋体"/>
          <w:b/>
          <w:color w:val="000000" w:themeColor="text1"/>
          <w:sz w:val="28"/>
          <w:szCs w:val="28"/>
          <w:u w:val="none"/>
          <w:lang w:val="en-US" w:eastAsia="zh-CN"/>
          <w14:textFill>
            <w14:solidFill>
              <w14:schemeClr w14:val="tx1"/>
            </w14:solidFill>
          </w14:textFill>
        </w:rPr>
        <w:t>4</w:t>
      </w:r>
      <w:r>
        <w:rPr>
          <w:rFonts w:hint="eastAsia" w:ascii="宋体" w:hAnsi="宋体" w:eastAsia="宋体" w:cs="宋体"/>
          <w:b/>
          <w:color w:val="000000" w:themeColor="text1"/>
          <w:sz w:val="28"/>
          <w:szCs w:val="28"/>
          <w:u w:val="none"/>
          <w14:textFill>
            <w14:solidFill>
              <w14:schemeClr w14:val="tx1"/>
            </w14:solidFill>
          </w14:textFill>
        </w:rPr>
        <w:t>月</w:t>
      </w:r>
    </w:p>
    <w:p w14:paraId="02B89419">
      <w:pPr>
        <w:pStyle w:val="18"/>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sz w:val="24"/>
          <w:szCs w:val="24"/>
        </w:rPr>
      </w:pPr>
      <w:r>
        <w:rPr>
          <w:rFonts w:hint="eastAsia" w:ascii="宋体" w:hAnsi="宋体" w:eastAsia="宋体" w:cs="宋体"/>
          <w:sz w:val="28"/>
          <w:szCs w:val="28"/>
        </w:rPr>
        <w:t xml:space="preserve"> </w:t>
      </w:r>
      <w:r>
        <w:rPr>
          <w:rFonts w:hint="eastAsia" w:ascii="宋体" w:hAnsi="宋体" w:eastAsia="宋体" w:cs="宋体"/>
          <w:sz w:val="24"/>
          <w:szCs w:val="24"/>
        </w:rPr>
        <w:br w:type="textWrapping"/>
      </w:r>
      <w:r>
        <w:rPr>
          <w:rFonts w:hint="eastAsia" w:ascii="宋体" w:hAnsi="宋体" w:eastAsia="宋体" w:cs="宋体"/>
          <w:sz w:val="24"/>
          <w:szCs w:val="24"/>
        </w:rPr>
        <w:br w:type="page"/>
      </w:r>
    </w:p>
    <w:p w14:paraId="2F15D7C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目录</w:t>
      </w:r>
    </w:p>
    <w:p w14:paraId="1ABF4CCA">
      <w:pPr>
        <w:pStyle w:val="12"/>
        <w:keepNext w:val="0"/>
        <w:keepLines w:val="0"/>
        <w:pageBreakBefore w:val="0"/>
        <w:tabs>
          <w:tab w:val="right" w:leader="dot" w:pos="7980"/>
        </w:tabs>
        <w:kinsoku/>
        <w:wordWrap/>
        <w:overflowPunct/>
        <w:topLinePunct w:val="0"/>
        <w:autoSpaceDE/>
        <w:autoSpaceDN/>
        <w:bidi w:val="0"/>
        <w:spacing w:line="360" w:lineRule="auto"/>
        <w:textAlignment w:val="auto"/>
        <w:rPr>
          <w:rFonts w:hint="eastAsia" w:ascii="宋体" w:hAnsi="宋体" w:eastAsia="宋体" w:cs="宋体"/>
          <w:b/>
          <w:sz w:val="24"/>
          <w:szCs w:val="24"/>
        </w:rPr>
      </w:pPr>
    </w:p>
    <w:p w14:paraId="5952C066">
      <w:pPr>
        <w:pStyle w:val="12"/>
        <w:keepNext w:val="0"/>
        <w:keepLines w:val="0"/>
        <w:pageBreakBefore w:val="0"/>
        <w:tabs>
          <w:tab w:val="right" w:leader="dot" w:pos="7980"/>
        </w:tabs>
        <w:kinsoku/>
        <w:wordWrap/>
        <w:overflowPunct/>
        <w:topLinePunct w:val="0"/>
        <w:autoSpaceDE/>
        <w:autoSpaceDN/>
        <w:bidi w:val="0"/>
        <w:spacing w:line="360" w:lineRule="auto"/>
        <w:textAlignment w:val="auto"/>
        <w:rPr>
          <w:sz w:val="24"/>
          <w:szCs w:val="24"/>
        </w:rPr>
      </w:pP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 TOC \o "1-2" \h \z \u </w:instrText>
      </w:r>
      <w:r>
        <w:rPr>
          <w:rFonts w:hint="eastAsia" w:ascii="宋体" w:hAnsi="宋体" w:eastAsia="宋体" w:cs="宋体"/>
          <w:b/>
          <w:sz w:val="24"/>
          <w:szCs w:val="24"/>
        </w:rPr>
        <w:fldChar w:fldCharType="separate"/>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_Toc11219 </w:instrText>
      </w:r>
      <w:r>
        <w:rPr>
          <w:rFonts w:hint="eastAsia" w:ascii="宋体" w:hAnsi="宋体" w:eastAsia="宋体" w:cs="宋体"/>
          <w:sz w:val="24"/>
          <w:szCs w:val="24"/>
        </w:rPr>
        <w:fldChar w:fldCharType="separate"/>
      </w:r>
      <w:r>
        <w:rPr>
          <w:rFonts w:hint="eastAsia" w:ascii="宋体" w:hAnsi="宋体" w:eastAsia="宋体" w:cs="宋体"/>
          <w:sz w:val="24"/>
          <w:szCs w:val="24"/>
        </w:rPr>
        <w:t>第</w:t>
      </w:r>
      <w:r>
        <w:rPr>
          <w:rFonts w:hint="eastAsia" w:ascii="宋体" w:hAnsi="宋体" w:eastAsia="宋体" w:cs="宋体"/>
          <w:sz w:val="24"/>
          <w:szCs w:val="24"/>
          <w:lang w:val="en-US" w:eastAsia="zh-CN"/>
        </w:rPr>
        <w:t>一</w:t>
      </w:r>
      <w:r>
        <w:rPr>
          <w:rFonts w:hint="eastAsia" w:ascii="宋体" w:hAnsi="宋体" w:eastAsia="宋体" w:cs="宋体"/>
          <w:sz w:val="24"/>
          <w:szCs w:val="24"/>
        </w:rPr>
        <w:t>章 采购邀请书</w:t>
      </w:r>
      <w:r>
        <w:rPr>
          <w:sz w:val="24"/>
          <w:szCs w:val="24"/>
        </w:rPr>
        <w:tab/>
      </w:r>
      <w:r>
        <w:rPr>
          <w:sz w:val="24"/>
          <w:szCs w:val="24"/>
        </w:rPr>
        <w:fldChar w:fldCharType="begin"/>
      </w:r>
      <w:r>
        <w:rPr>
          <w:sz w:val="24"/>
          <w:szCs w:val="24"/>
        </w:rPr>
        <w:instrText xml:space="preserve"> PAGEREF _Toc11219 \h </w:instrText>
      </w:r>
      <w:r>
        <w:rPr>
          <w:sz w:val="24"/>
          <w:szCs w:val="24"/>
        </w:rPr>
        <w:fldChar w:fldCharType="separate"/>
      </w:r>
      <w:r>
        <w:rPr>
          <w:sz w:val="24"/>
          <w:szCs w:val="24"/>
        </w:rPr>
        <w:t>3</w:t>
      </w:r>
      <w:r>
        <w:rPr>
          <w:sz w:val="24"/>
          <w:szCs w:val="24"/>
        </w:rPr>
        <w:fldChar w:fldCharType="end"/>
      </w:r>
      <w:r>
        <w:rPr>
          <w:rFonts w:hint="eastAsia" w:ascii="宋体" w:hAnsi="宋体" w:eastAsia="宋体" w:cs="宋体"/>
          <w:sz w:val="24"/>
          <w:szCs w:val="24"/>
        </w:rPr>
        <w:fldChar w:fldCharType="end"/>
      </w:r>
    </w:p>
    <w:p w14:paraId="722D28FE">
      <w:pPr>
        <w:pStyle w:val="12"/>
        <w:keepNext w:val="0"/>
        <w:keepLines w:val="0"/>
        <w:pageBreakBefore w:val="0"/>
        <w:tabs>
          <w:tab w:val="right" w:leader="dot" w:pos="7980"/>
        </w:tabs>
        <w:kinsoku/>
        <w:wordWrap/>
        <w:overflowPunct/>
        <w:topLinePunct w:val="0"/>
        <w:autoSpaceDE/>
        <w:autoSpaceDN/>
        <w:bidi w:val="0"/>
        <w:spacing w:line="360" w:lineRule="auto"/>
        <w:textAlignment w:val="auto"/>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_Toc7234 </w:instrText>
      </w:r>
      <w:r>
        <w:rPr>
          <w:rFonts w:hint="eastAsia" w:ascii="宋体" w:hAnsi="宋体" w:eastAsia="宋体" w:cs="宋体"/>
          <w:sz w:val="24"/>
          <w:szCs w:val="24"/>
        </w:rPr>
        <w:fldChar w:fldCharType="separate"/>
      </w:r>
      <w:r>
        <w:rPr>
          <w:rFonts w:hint="eastAsia" w:ascii="宋体" w:hAnsi="宋体" w:eastAsia="宋体" w:cs="宋体"/>
          <w:sz w:val="24"/>
          <w:szCs w:val="24"/>
        </w:rPr>
        <w:t>附1：</w:t>
      </w:r>
      <w:r>
        <w:rPr>
          <w:rFonts w:ascii="宋体" w:hAnsi="宋体" w:eastAsia="宋体" w:cs="宋体"/>
          <w:bCs/>
          <w:sz w:val="24"/>
          <w:szCs w:val="24"/>
          <w:highlight w:val="none"/>
        </w:rPr>
        <w:t>获取</w:t>
      </w:r>
      <w:r>
        <w:rPr>
          <w:rFonts w:hint="eastAsia" w:ascii="宋体" w:hAnsi="宋体" w:eastAsia="宋体" w:cs="宋体"/>
          <w:bCs/>
          <w:sz w:val="24"/>
          <w:szCs w:val="24"/>
          <w:highlight w:val="none"/>
          <w:lang w:val="en-US" w:eastAsia="zh-CN"/>
        </w:rPr>
        <w:t>磋商</w:t>
      </w:r>
      <w:r>
        <w:rPr>
          <w:rFonts w:hint="eastAsia" w:ascii="宋体" w:hAnsi="宋体" w:eastAsia="宋体" w:cs="宋体"/>
          <w:sz w:val="24"/>
          <w:szCs w:val="24"/>
        </w:rPr>
        <w:t>文件</w:t>
      </w:r>
      <w:r>
        <w:rPr>
          <w:rFonts w:hint="eastAsia" w:ascii="宋体" w:hAnsi="宋体" w:eastAsia="宋体" w:cs="宋体"/>
          <w:sz w:val="24"/>
          <w:szCs w:val="24"/>
          <w:lang w:eastAsia="zh-CN"/>
        </w:rPr>
        <w:t>、</w:t>
      </w:r>
      <w:r>
        <w:rPr>
          <w:rFonts w:hint="eastAsia" w:ascii="宋体" w:hAnsi="宋体" w:eastAsia="宋体" w:cs="宋体"/>
          <w:sz w:val="24"/>
          <w:szCs w:val="24"/>
        </w:rPr>
        <w:t>提交磋商保证金</w:t>
      </w:r>
      <w:r>
        <w:rPr>
          <w:rFonts w:hint="eastAsia" w:ascii="宋体" w:hAnsi="宋体" w:eastAsia="宋体" w:cs="宋体"/>
          <w:sz w:val="24"/>
          <w:szCs w:val="24"/>
          <w:lang w:val="en-US" w:eastAsia="zh-CN"/>
        </w:rPr>
        <w:t>及</w:t>
      </w:r>
      <w:r>
        <w:rPr>
          <w:rFonts w:ascii="宋体" w:hAnsi="宋体" w:eastAsia="宋体" w:cs="宋体"/>
          <w:bCs/>
          <w:sz w:val="24"/>
          <w:szCs w:val="24"/>
          <w:highlight w:val="none"/>
        </w:rPr>
        <w:t>缴纳代理服务费</w:t>
      </w:r>
      <w:r>
        <w:rPr>
          <w:rFonts w:hint="eastAsia" w:ascii="宋体" w:hAnsi="宋体" w:eastAsia="宋体" w:cs="宋体"/>
          <w:bCs/>
          <w:sz w:val="24"/>
          <w:szCs w:val="24"/>
          <w:highlight w:val="none"/>
          <w:lang w:val="en-US" w:eastAsia="zh-CN"/>
        </w:rPr>
        <w:t>的</w:t>
      </w:r>
      <w:r>
        <w:rPr>
          <w:rFonts w:hint="eastAsia" w:ascii="宋体" w:hAnsi="宋体" w:eastAsia="宋体" w:cs="宋体"/>
          <w:sz w:val="24"/>
          <w:szCs w:val="24"/>
        </w:rPr>
        <w:t>银行账户信息</w:t>
      </w:r>
      <w:r>
        <w:rPr>
          <w:sz w:val="24"/>
          <w:szCs w:val="24"/>
        </w:rPr>
        <w:tab/>
      </w:r>
      <w:r>
        <w:rPr>
          <w:sz w:val="24"/>
          <w:szCs w:val="24"/>
        </w:rPr>
        <w:fldChar w:fldCharType="begin"/>
      </w:r>
      <w:r>
        <w:rPr>
          <w:sz w:val="24"/>
          <w:szCs w:val="24"/>
        </w:rPr>
        <w:instrText xml:space="preserve"> PAGEREF _Toc7234 \h </w:instrText>
      </w:r>
      <w:r>
        <w:rPr>
          <w:sz w:val="24"/>
          <w:szCs w:val="24"/>
        </w:rPr>
        <w:fldChar w:fldCharType="separate"/>
      </w:r>
      <w:r>
        <w:rPr>
          <w:sz w:val="24"/>
          <w:szCs w:val="24"/>
        </w:rPr>
        <w:t>6</w:t>
      </w:r>
      <w:r>
        <w:rPr>
          <w:sz w:val="24"/>
          <w:szCs w:val="24"/>
        </w:rPr>
        <w:fldChar w:fldCharType="end"/>
      </w:r>
      <w:r>
        <w:rPr>
          <w:rFonts w:hint="eastAsia" w:ascii="宋体" w:hAnsi="宋体" w:eastAsia="宋体" w:cs="宋体"/>
          <w:sz w:val="24"/>
          <w:szCs w:val="24"/>
        </w:rPr>
        <w:fldChar w:fldCharType="end"/>
      </w:r>
    </w:p>
    <w:p w14:paraId="600AB12D">
      <w:pPr>
        <w:pStyle w:val="12"/>
        <w:keepNext w:val="0"/>
        <w:keepLines w:val="0"/>
        <w:pageBreakBefore w:val="0"/>
        <w:tabs>
          <w:tab w:val="right" w:leader="dot" w:pos="7980"/>
        </w:tabs>
        <w:kinsoku/>
        <w:wordWrap/>
        <w:overflowPunct/>
        <w:topLinePunct w:val="0"/>
        <w:autoSpaceDE/>
        <w:autoSpaceDN/>
        <w:bidi w:val="0"/>
        <w:spacing w:line="360" w:lineRule="auto"/>
        <w:textAlignment w:val="auto"/>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_Toc8454 </w:instrText>
      </w:r>
      <w:r>
        <w:rPr>
          <w:rFonts w:hint="eastAsia" w:ascii="宋体" w:hAnsi="宋体" w:eastAsia="宋体" w:cs="宋体"/>
          <w:sz w:val="24"/>
          <w:szCs w:val="24"/>
        </w:rPr>
        <w:fldChar w:fldCharType="separate"/>
      </w:r>
      <w:r>
        <w:rPr>
          <w:rFonts w:hint="eastAsia" w:ascii="宋体" w:hAnsi="宋体" w:eastAsia="宋体" w:cs="宋体"/>
          <w:sz w:val="24"/>
          <w:szCs w:val="24"/>
        </w:rPr>
        <w:t>第二章 竞争性磋商须知</w:t>
      </w:r>
      <w:r>
        <w:rPr>
          <w:sz w:val="24"/>
          <w:szCs w:val="24"/>
        </w:rPr>
        <w:tab/>
      </w:r>
      <w:r>
        <w:rPr>
          <w:sz w:val="24"/>
          <w:szCs w:val="24"/>
        </w:rPr>
        <w:fldChar w:fldCharType="begin"/>
      </w:r>
      <w:r>
        <w:rPr>
          <w:sz w:val="24"/>
          <w:szCs w:val="24"/>
        </w:rPr>
        <w:instrText xml:space="preserve"> PAGEREF _Toc8454 \h </w:instrText>
      </w:r>
      <w:r>
        <w:rPr>
          <w:sz w:val="24"/>
          <w:szCs w:val="24"/>
        </w:rPr>
        <w:fldChar w:fldCharType="separate"/>
      </w:r>
      <w:r>
        <w:rPr>
          <w:sz w:val="24"/>
          <w:szCs w:val="24"/>
        </w:rPr>
        <w:t>7</w:t>
      </w:r>
      <w:r>
        <w:rPr>
          <w:sz w:val="24"/>
          <w:szCs w:val="24"/>
        </w:rPr>
        <w:fldChar w:fldCharType="end"/>
      </w:r>
      <w:r>
        <w:rPr>
          <w:rFonts w:hint="eastAsia" w:ascii="宋体" w:hAnsi="宋体" w:eastAsia="宋体" w:cs="宋体"/>
          <w:sz w:val="24"/>
          <w:szCs w:val="24"/>
        </w:rPr>
        <w:fldChar w:fldCharType="end"/>
      </w:r>
    </w:p>
    <w:p w14:paraId="16D43715">
      <w:pPr>
        <w:pStyle w:val="12"/>
        <w:keepNext w:val="0"/>
        <w:keepLines w:val="0"/>
        <w:pageBreakBefore w:val="0"/>
        <w:tabs>
          <w:tab w:val="right" w:leader="dot" w:pos="7980"/>
        </w:tabs>
        <w:kinsoku/>
        <w:wordWrap/>
        <w:overflowPunct/>
        <w:topLinePunct w:val="0"/>
        <w:autoSpaceDE/>
        <w:autoSpaceDN/>
        <w:bidi w:val="0"/>
        <w:spacing w:line="360" w:lineRule="auto"/>
        <w:textAlignment w:val="auto"/>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_Toc25332 </w:instrText>
      </w:r>
      <w:r>
        <w:rPr>
          <w:rFonts w:hint="eastAsia" w:ascii="宋体" w:hAnsi="宋体" w:eastAsia="宋体" w:cs="宋体"/>
          <w:sz w:val="24"/>
          <w:szCs w:val="24"/>
        </w:rPr>
        <w:fldChar w:fldCharType="separate"/>
      </w:r>
      <w:r>
        <w:rPr>
          <w:rFonts w:hint="eastAsia" w:ascii="宋体" w:hAnsi="宋体" w:eastAsia="宋体" w:cs="宋体"/>
          <w:sz w:val="24"/>
          <w:szCs w:val="24"/>
        </w:rPr>
        <w:t>第1节 竞争性磋商须知前附表</w:t>
      </w:r>
      <w:r>
        <w:rPr>
          <w:sz w:val="24"/>
          <w:szCs w:val="24"/>
        </w:rPr>
        <w:tab/>
      </w:r>
      <w:r>
        <w:rPr>
          <w:sz w:val="24"/>
          <w:szCs w:val="24"/>
        </w:rPr>
        <w:fldChar w:fldCharType="begin"/>
      </w:r>
      <w:r>
        <w:rPr>
          <w:sz w:val="24"/>
          <w:szCs w:val="24"/>
        </w:rPr>
        <w:instrText xml:space="preserve"> PAGEREF _Toc25332 \h </w:instrText>
      </w:r>
      <w:r>
        <w:rPr>
          <w:sz w:val="24"/>
          <w:szCs w:val="24"/>
        </w:rPr>
        <w:fldChar w:fldCharType="separate"/>
      </w:r>
      <w:r>
        <w:rPr>
          <w:sz w:val="24"/>
          <w:szCs w:val="24"/>
        </w:rPr>
        <w:t>7</w:t>
      </w:r>
      <w:r>
        <w:rPr>
          <w:sz w:val="24"/>
          <w:szCs w:val="24"/>
        </w:rPr>
        <w:fldChar w:fldCharType="end"/>
      </w:r>
      <w:r>
        <w:rPr>
          <w:rFonts w:hint="eastAsia" w:ascii="宋体" w:hAnsi="宋体" w:eastAsia="宋体" w:cs="宋体"/>
          <w:sz w:val="24"/>
          <w:szCs w:val="24"/>
        </w:rPr>
        <w:fldChar w:fldCharType="end"/>
      </w:r>
    </w:p>
    <w:p w14:paraId="29E6FD69">
      <w:pPr>
        <w:pStyle w:val="12"/>
        <w:keepNext w:val="0"/>
        <w:keepLines w:val="0"/>
        <w:pageBreakBefore w:val="0"/>
        <w:tabs>
          <w:tab w:val="right" w:leader="dot" w:pos="7980"/>
        </w:tabs>
        <w:kinsoku/>
        <w:wordWrap/>
        <w:overflowPunct/>
        <w:topLinePunct w:val="0"/>
        <w:autoSpaceDE/>
        <w:autoSpaceDN/>
        <w:bidi w:val="0"/>
        <w:spacing w:line="360" w:lineRule="auto"/>
        <w:textAlignment w:val="auto"/>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_Toc29994 </w:instrText>
      </w:r>
      <w:r>
        <w:rPr>
          <w:rFonts w:hint="eastAsia" w:ascii="宋体" w:hAnsi="宋体" w:eastAsia="宋体" w:cs="宋体"/>
          <w:sz w:val="24"/>
          <w:szCs w:val="24"/>
        </w:rPr>
        <w:fldChar w:fldCharType="separate"/>
      </w:r>
      <w:r>
        <w:rPr>
          <w:rFonts w:hint="eastAsia" w:ascii="宋体" w:hAnsi="宋体" w:eastAsia="宋体" w:cs="宋体"/>
          <w:sz w:val="24"/>
          <w:szCs w:val="24"/>
        </w:rPr>
        <w:t>专项附件： 评审的标准和方法</w:t>
      </w:r>
      <w:r>
        <w:rPr>
          <w:sz w:val="24"/>
          <w:szCs w:val="24"/>
        </w:rPr>
        <w:tab/>
      </w:r>
      <w:r>
        <w:rPr>
          <w:sz w:val="24"/>
          <w:szCs w:val="24"/>
        </w:rPr>
        <w:fldChar w:fldCharType="begin"/>
      </w:r>
      <w:r>
        <w:rPr>
          <w:sz w:val="24"/>
          <w:szCs w:val="24"/>
        </w:rPr>
        <w:instrText xml:space="preserve"> PAGEREF _Toc29994 \h </w:instrText>
      </w:r>
      <w:r>
        <w:rPr>
          <w:sz w:val="24"/>
          <w:szCs w:val="24"/>
        </w:rPr>
        <w:fldChar w:fldCharType="separate"/>
      </w:r>
      <w:r>
        <w:rPr>
          <w:sz w:val="24"/>
          <w:szCs w:val="24"/>
        </w:rPr>
        <w:t>13</w:t>
      </w:r>
      <w:r>
        <w:rPr>
          <w:sz w:val="24"/>
          <w:szCs w:val="24"/>
        </w:rPr>
        <w:fldChar w:fldCharType="end"/>
      </w:r>
      <w:r>
        <w:rPr>
          <w:rFonts w:hint="eastAsia" w:ascii="宋体" w:hAnsi="宋体" w:eastAsia="宋体" w:cs="宋体"/>
          <w:sz w:val="24"/>
          <w:szCs w:val="24"/>
        </w:rPr>
        <w:fldChar w:fldCharType="end"/>
      </w:r>
    </w:p>
    <w:p w14:paraId="74D7E1DC">
      <w:pPr>
        <w:pStyle w:val="12"/>
        <w:keepNext w:val="0"/>
        <w:keepLines w:val="0"/>
        <w:pageBreakBefore w:val="0"/>
        <w:tabs>
          <w:tab w:val="right" w:leader="dot" w:pos="7980"/>
        </w:tabs>
        <w:kinsoku/>
        <w:wordWrap/>
        <w:overflowPunct/>
        <w:topLinePunct w:val="0"/>
        <w:autoSpaceDE/>
        <w:autoSpaceDN/>
        <w:bidi w:val="0"/>
        <w:spacing w:line="360" w:lineRule="auto"/>
        <w:textAlignment w:val="auto"/>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_Toc7286 </w:instrText>
      </w:r>
      <w:r>
        <w:rPr>
          <w:rFonts w:hint="eastAsia" w:ascii="宋体" w:hAnsi="宋体" w:eastAsia="宋体" w:cs="宋体"/>
          <w:sz w:val="24"/>
          <w:szCs w:val="24"/>
        </w:rPr>
        <w:fldChar w:fldCharType="separate"/>
      </w:r>
      <w:r>
        <w:rPr>
          <w:rFonts w:hint="eastAsia" w:ascii="宋体" w:hAnsi="宋体" w:eastAsia="宋体" w:cs="宋体"/>
          <w:sz w:val="24"/>
          <w:szCs w:val="24"/>
        </w:rPr>
        <w:t>第2节 竞争性磋商须知</w:t>
      </w:r>
      <w:r>
        <w:rPr>
          <w:sz w:val="24"/>
          <w:szCs w:val="24"/>
        </w:rPr>
        <w:tab/>
      </w:r>
      <w:r>
        <w:rPr>
          <w:sz w:val="24"/>
          <w:szCs w:val="24"/>
        </w:rPr>
        <w:fldChar w:fldCharType="begin"/>
      </w:r>
      <w:r>
        <w:rPr>
          <w:sz w:val="24"/>
          <w:szCs w:val="24"/>
        </w:rPr>
        <w:instrText xml:space="preserve"> PAGEREF _Toc7286 \h </w:instrText>
      </w:r>
      <w:r>
        <w:rPr>
          <w:sz w:val="24"/>
          <w:szCs w:val="24"/>
        </w:rPr>
        <w:fldChar w:fldCharType="separate"/>
      </w:r>
      <w:r>
        <w:rPr>
          <w:sz w:val="24"/>
          <w:szCs w:val="24"/>
        </w:rPr>
        <w:t>22</w:t>
      </w:r>
      <w:r>
        <w:rPr>
          <w:sz w:val="24"/>
          <w:szCs w:val="24"/>
        </w:rPr>
        <w:fldChar w:fldCharType="end"/>
      </w:r>
      <w:r>
        <w:rPr>
          <w:rFonts w:hint="eastAsia" w:ascii="宋体" w:hAnsi="宋体" w:eastAsia="宋体" w:cs="宋体"/>
          <w:sz w:val="24"/>
          <w:szCs w:val="24"/>
        </w:rPr>
        <w:fldChar w:fldCharType="end"/>
      </w:r>
    </w:p>
    <w:p w14:paraId="3C967159">
      <w:pPr>
        <w:pStyle w:val="12"/>
        <w:keepNext w:val="0"/>
        <w:keepLines w:val="0"/>
        <w:pageBreakBefore w:val="0"/>
        <w:tabs>
          <w:tab w:val="right" w:leader="dot" w:pos="7980"/>
        </w:tabs>
        <w:kinsoku/>
        <w:wordWrap/>
        <w:overflowPunct/>
        <w:topLinePunct w:val="0"/>
        <w:autoSpaceDE/>
        <w:autoSpaceDN/>
        <w:bidi w:val="0"/>
        <w:spacing w:line="360" w:lineRule="auto"/>
        <w:textAlignment w:val="auto"/>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_Toc6906 </w:instrText>
      </w:r>
      <w:r>
        <w:rPr>
          <w:rFonts w:hint="eastAsia" w:ascii="宋体" w:hAnsi="宋体" w:eastAsia="宋体" w:cs="宋体"/>
          <w:sz w:val="24"/>
          <w:szCs w:val="24"/>
        </w:rPr>
        <w:fldChar w:fldCharType="separate"/>
      </w:r>
      <w:r>
        <w:rPr>
          <w:rFonts w:hint="eastAsia" w:ascii="宋体" w:hAnsi="宋体" w:eastAsia="宋体" w:cs="宋体"/>
          <w:sz w:val="24"/>
          <w:szCs w:val="24"/>
        </w:rPr>
        <w:t>第三章 采购内容及要求</w:t>
      </w:r>
      <w:r>
        <w:rPr>
          <w:sz w:val="24"/>
          <w:szCs w:val="24"/>
        </w:rPr>
        <w:tab/>
      </w:r>
      <w:r>
        <w:rPr>
          <w:sz w:val="24"/>
          <w:szCs w:val="24"/>
        </w:rPr>
        <w:fldChar w:fldCharType="begin"/>
      </w:r>
      <w:r>
        <w:rPr>
          <w:sz w:val="24"/>
          <w:szCs w:val="24"/>
        </w:rPr>
        <w:instrText xml:space="preserve"> PAGEREF _Toc6906 \h </w:instrText>
      </w:r>
      <w:r>
        <w:rPr>
          <w:sz w:val="24"/>
          <w:szCs w:val="24"/>
        </w:rPr>
        <w:fldChar w:fldCharType="separate"/>
      </w:r>
      <w:r>
        <w:rPr>
          <w:sz w:val="24"/>
          <w:szCs w:val="24"/>
        </w:rPr>
        <w:t>38</w:t>
      </w:r>
      <w:r>
        <w:rPr>
          <w:sz w:val="24"/>
          <w:szCs w:val="24"/>
        </w:rPr>
        <w:fldChar w:fldCharType="end"/>
      </w:r>
      <w:r>
        <w:rPr>
          <w:rFonts w:hint="eastAsia" w:ascii="宋体" w:hAnsi="宋体" w:eastAsia="宋体" w:cs="宋体"/>
          <w:sz w:val="24"/>
          <w:szCs w:val="24"/>
        </w:rPr>
        <w:fldChar w:fldCharType="end"/>
      </w:r>
    </w:p>
    <w:p w14:paraId="29B158B2">
      <w:pPr>
        <w:pStyle w:val="12"/>
        <w:keepNext w:val="0"/>
        <w:keepLines w:val="0"/>
        <w:pageBreakBefore w:val="0"/>
        <w:tabs>
          <w:tab w:val="right" w:leader="dot" w:pos="7980"/>
        </w:tabs>
        <w:kinsoku/>
        <w:wordWrap/>
        <w:overflowPunct/>
        <w:topLinePunct w:val="0"/>
        <w:autoSpaceDE/>
        <w:autoSpaceDN/>
        <w:bidi w:val="0"/>
        <w:spacing w:line="360" w:lineRule="auto"/>
        <w:textAlignment w:val="auto"/>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_Toc22440 </w:instrText>
      </w:r>
      <w:r>
        <w:rPr>
          <w:rFonts w:hint="eastAsia" w:ascii="宋体" w:hAnsi="宋体" w:eastAsia="宋体" w:cs="宋体"/>
          <w:sz w:val="24"/>
          <w:szCs w:val="24"/>
        </w:rPr>
        <w:fldChar w:fldCharType="separate"/>
      </w:r>
      <w:r>
        <w:rPr>
          <w:rFonts w:hint="eastAsia" w:ascii="宋体" w:hAnsi="宋体" w:eastAsia="宋体" w:cs="宋体"/>
          <w:sz w:val="24"/>
          <w:szCs w:val="24"/>
        </w:rPr>
        <w:t>第四章 合同主要条款及格式</w:t>
      </w:r>
      <w:r>
        <w:rPr>
          <w:sz w:val="24"/>
          <w:szCs w:val="24"/>
        </w:rPr>
        <w:tab/>
      </w:r>
      <w:r>
        <w:rPr>
          <w:sz w:val="24"/>
          <w:szCs w:val="24"/>
        </w:rPr>
        <w:fldChar w:fldCharType="begin"/>
      </w:r>
      <w:r>
        <w:rPr>
          <w:sz w:val="24"/>
          <w:szCs w:val="24"/>
        </w:rPr>
        <w:instrText xml:space="preserve"> PAGEREF _Toc22440 \h </w:instrText>
      </w:r>
      <w:r>
        <w:rPr>
          <w:sz w:val="24"/>
          <w:szCs w:val="24"/>
        </w:rPr>
        <w:fldChar w:fldCharType="separate"/>
      </w:r>
      <w:r>
        <w:rPr>
          <w:sz w:val="24"/>
          <w:szCs w:val="24"/>
        </w:rPr>
        <w:t>47</w:t>
      </w:r>
      <w:r>
        <w:rPr>
          <w:sz w:val="24"/>
          <w:szCs w:val="24"/>
        </w:rPr>
        <w:fldChar w:fldCharType="end"/>
      </w:r>
      <w:r>
        <w:rPr>
          <w:rFonts w:hint="eastAsia" w:ascii="宋体" w:hAnsi="宋体" w:eastAsia="宋体" w:cs="宋体"/>
          <w:sz w:val="24"/>
          <w:szCs w:val="24"/>
        </w:rPr>
        <w:fldChar w:fldCharType="end"/>
      </w:r>
    </w:p>
    <w:p w14:paraId="38683C64">
      <w:pPr>
        <w:pStyle w:val="12"/>
        <w:keepNext w:val="0"/>
        <w:keepLines w:val="0"/>
        <w:pageBreakBefore w:val="0"/>
        <w:tabs>
          <w:tab w:val="right" w:leader="dot" w:pos="7980"/>
        </w:tabs>
        <w:kinsoku/>
        <w:wordWrap/>
        <w:overflowPunct/>
        <w:topLinePunct w:val="0"/>
        <w:autoSpaceDE/>
        <w:autoSpaceDN/>
        <w:bidi w:val="0"/>
        <w:spacing w:line="360" w:lineRule="auto"/>
        <w:textAlignment w:val="auto"/>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_Toc20932 </w:instrText>
      </w:r>
      <w:r>
        <w:rPr>
          <w:rFonts w:hint="eastAsia" w:ascii="宋体" w:hAnsi="宋体" w:eastAsia="宋体" w:cs="宋体"/>
          <w:sz w:val="24"/>
          <w:szCs w:val="24"/>
        </w:rPr>
        <w:fldChar w:fldCharType="separate"/>
      </w:r>
      <w:r>
        <w:rPr>
          <w:rFonts w:hint="eastAsia" w:ascii="宋体" w:hAnsi="宋体" w:eastAsia="宋体" w:cs="宋体"/>
          <w:sz w:val="24"/>
          <w:szCs w:val="24"/>
        </w:rPr>
        <w:t>采购合同（工程类）</w:t>
      </w:r>
      <w:r>
        <w:rPr>
          <w:sz w:val="24"/>
          <w:szCs w:val="24"/>
        </w:rPr>
        <w:tab/>
      </w:r>
      <w:r>
        <w:rPr>
          <w:sz w:val="24"/>
          <w:szCs w:val="24"/>
        </w:rPr>
        <w:fldChar w:fldCharType="begin"/>
      </w:r>
      <w:r>
        <w:rPr>
          <w:sz w:val="24"/>
          <w:szCs w:val="24"/>
        </w:rPr>
        <w:instrText xml:space="preserve"> PAGEREF _Toc20932 \h </w:instrText>
      </w:r>
      <w:r>
        <w:rPr>
          <w:sz w:val="24"/>
          <w:szCs w:val="24"/>
        </w:rPr>
        <w:fldChar w:fldCharType="separate"/>
      </w:r>
      <w:r>
        <w:rPr>
          <w:sz w:val="24"/>
          <w:szCs w:val="24"/>
        </w:rPr>
        <w:t>47</w:t>
      </w:r>
      <w:r>
        <w:rPr>
          <w:sz w:val="24"/>
          <w:szCs w:val="24"/>
        </w:rPr>
        <w:fldChar w:fldCharType="end"/>
      </w:r>
      <w:r>
        <w:rPr>
          <w:rFonts w:hint="eastAsia" w:ascii="宋体" w:hAnsi="宋体" w:eastAsia="宋体" w:cs="宋体"/>
          <w:sz w:val="24"/>
          <w:szCs w:val="24"/>
        </w:rPr>
        <w:fldChar w:fldCharType="end"/>
      </w:r>
    </w:p>
    <w:p w14:paraId="704871E1">
      <w:pPr>
        <w:pStyle w:val="12"/>
        <w:keepNext w:val="0"/>
        <w:keepLines w:val="0"/>
        <w:pageBreakBefore w:val="0"/>
        <w:tabs>
          <w:tab w:val="right" w:leader="dot" w:pos="7980"/>
        </w:tabs>
        <w:kinsoku/>
        <w:wordWrap/>
        <w:overflowPunct/>
        <w:topLinePunct w:val="0"/>
        <w:autoSpaceDE/>
        <w:autoSpaceDN/>
        <w:bidi w:val="0"/>
        <w:spacing w:line="360" w:lineRule="auto"/>
        <w:textAlignment w:val="auto"/>
        <w:rPr>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_Toc3963 </w:instrText>
      </w:r>
      <w:r>
        <w:rPr>
          <w:rFonts w:hint="eastAsia" w:ascii="宋体" w:hAnsi="宋体" w:eastAsia="宋体" w:cs="宋体"/>
          <w:sz w:val="24"/>
          <w:szCs w:val="24"/>
        </w:rPr>
        <w:fldChar w:fldCharType="separate"/>
      </w:r>
      <w:r>
        <w:rPr>
          <w:rFonts w:hint="eastAsia" w:ascii="宋体" w:hAnsi="宋体" w:eastAsia="宋体" w:cs="宋体"/>
          <w:sz w:val="24"/>
          <w:szCs w:val="24"/>
        </w:rPr>
        <w:t>第五章 首次响应文件格式</w:t>
      </w:r>
      <w:r>
        <w:rPr>
          <w:sz w:val="24"/>
          <w:szCs w:val="24"/>
        </w:rPr>
        <w:tab/>
      </w:r>
      <w:r>
        <w:rPr>
          <w:sz w:val="24"/>
          <w:szCs w:val="24"/>
        </w:rPr>
        <w:fldChar w:fldCharType="begin"/>
      </w:r>
      <w:r>
        <w:rPr>
          <w:sz w:val="24"/>
          <w:szCs w:val="24"/>
        </w:rPr>
        <w:instrText xml:space="preserve"> PAGEREF _Toc3963 \h </w:instrText>
      </w:r>
      <w:r>
        <w:rPr>
          <w:sz w:val="24"/>
          <w:szCs w:val="24"/>
        </w:rPr>
        <w:fldChar w:fldCharType="separate"/>
      </w:r>
      <w:r>
        <w:rPr>
          <w:sz w:val="24"/>
          <w:szCs w:val="24"/>
        </w:rPr>
        <w:t>51</w:t>
      </w:r>
      <w:r>
        <w:rPr>
          <w:sz w:val="24"/>
          <w:szCs w:val="24"/>
        </w:rPr>
        <w:fldChar w:fldCharType="end"/>
      </w:r>
      <w:r>
        <w:rPr>
          <w:rFonts w:hint="eastAsia" w:ascii="宋体" w:hAnsi="宋体" w:eastAsia="宋体" w:cs="宋体"/>
          <w:sz w:val="24"/>
          <w:szCs w:val="24"/>
        </w:rPr>
        <w:fldChar w:fldCharType="end"/>
      </w:r>
    </w:p>
    <w:p w14:paraId="18948223">
      <w:pPr>
        <w:pStyle w:val="18"/>
        <w:keepNext w:val="0"/>
        <w:keepLines w:val="0"/>
        <w:pageBreakBefore w:val="0"/>
        <w:kinsoku/>
        <w:wordWrap/>
        <w:overflowPunct/>
        <w:topLinePunct w:val="0"/>
        <w:autoSpaceDE/>
        <w:autoSpaceDN/>
        <w:bidi w:val="0"/>
        <w:adjustRightInd/>
        <w:snapToGrid/>
        <w:spacing w:line="360" w:lineRule="auto"/>
        <w:jc w:val="both"/>
        <w:textAlignment w:val="auto"/>
        <w:outlineLvl w:val="1"/>
        <w:rPr>
          <w:rFonts w:hint="eastAsia" w:ascii="宋体" w:hAnsi="宋体" w:eastAsia="宋体" w:cs="宋体"/>
          <w:b/>
          <w:sz w:val="24"/>
          <w:szCs w:val="24"/>
          <w:lang w:val="en-US" w:eastAsia="zh-CN"/>
        </w:rPr>
      </w:pPr>
      <w:r>
        <w:rPr>
          <w:rFonts w:hint="eastAsia" w:ascii="宋体" w:hAnsi="宋体" w:eastAsia="宋体" w:cs="宋体"/>
          <w:sz w:val="24"/>
          <w:szCs w:val="24"/>
        </w:rPr>
        <w:fldChar w:fldCharType="end"/>
      </w:r>
    </w:p>
    <w:p w14:paraId="685D86C5">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
          <w:sz w:val="24"/>
          <w:szCs w:val="24"/>
          <w:lang w:val="en-US" w:eastAsia="zh-CN"/>
        </w:rPr>
      </w:pPr>
    </w:p>
    <w:p w14:paraId="43ECA04E">
      <w:pPr>
        <w:pStyle w:val="18"/>
        <w:keepNext w:val="0"/>
        <w:keepLines w:val="0"/>
        <w:pageBreakBefore w:val="0"/>
        <w:kinsoku/>
        <w:wordWrap/>
        <w:overflowPunct/>
        <w:topLinePunct w:val="0"/>
        <w:autoSpaceDE/>
        <w:autoSpaceDN/>
        <w:bidi w:val="0"/>
        <w:spacing w:line="360" w:lineRule="auto"/>
        <w:jc w:val="center"/>
        <w:textAlignment w:val="auto"/>
        <w:outlineLvl w:val="1"/>
        <w:rPr>
          <w:rFonts w:hint="eastAsia" w:ascii="宋体" w:hAnsi="宋体" w:eastAsia="宋体" w:cs="宋体"/>
          <w:b/>
          <w:sz w:val="24"/>
          <w:szCs w:val="24"/>
          <w:lang w:val="en-US" w:eastAsia="zh-CN"/>
        </w:rPr>
      </w:pPr>
    </w:p>
    <w:p w14:paraId="7FBE060F">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
          <w:sz w:val="24"/>
          <w:szCs w:val="24"/>
        </w:rPr>
      </w:pPr>
      <w:r>
        <w:rPr>
          <w:rFonts w:hint="eastAsia" w:ascii="宋体" w:hAnsi="宋体" w:eastAsia="宋体" w:cs="宋体"/>
          <w:b/>
          <w:sz w:val="24"/>
          <w:szCs w:val="24"/>
        </w:rPr>
        <w:br w:type="page"/>
      </w:r>
    </w:p>
    <w:p w14:paraId="4A3BE10D">
      <w:pPr>
        <w:pStyle w:val="18"/>
        <w:keepNext w:val="0"/>
        <w:keepLines w:val="0"/>
        <w:pageBreakBefore w:val="0"/>
        <w:widowControl/>
        <w:kinsoku/>
        <w:wordWrap/>
        <w:overflowPunct/>
        <w:topLinePunct w:val="0"/>
        <w:autoSpaceDE/>
        <w:autoSpaceDN/>
        <w:bidi w:val="0"/>
        <w:adjustRightInd w:val="0"/>
        <w:snapToGrid w:val="0"/>
        <w:spacing w:line="360" w:lineRule="auto"/>
        <w:jc w:val="center"/>
        <w:textAlignment w:val="auto"/>
        <w:outlineLvl w:val="1"/>
        <w:rPr>
          <w:rFonts w:hint="eastAsia" w:ascii="宋体" w:hAnsi="宋体" w:eastAsia="宋体" w:cs="宋体"/>
          <w:sz w:val="24"/>
          <w:szCs w:val="24"/>
        </w:rPr>
      </w:pPr>
      <w:bookmarkStart w:id="0" w:name="_Toc11219"/>
      <w:r>
        <w:rPr>
          <w:rFonts w:hint="eastAsia" w:ascii="宋体" w:hAnsi="宋体" w:eastAsia="宋体" w:cs="宋体"/>
          <w:b/>
          <w:sz w:val="24"/>
          <w:szCs w:val="24"/>
        </w:rPr>
        <w:t>第</w:t>
      </w:r>
      <w:r>
        <w:rPr>
          <w:rFonts w:hint="eastAsia" w:ascii="宋体" w:hAnsi="宋体" w:eastAsia="宋体" w:cs="宋体"/>
          <w:b/>
          <w:sz w:val="24"/>
          <w:szCs w:val="24"/>
          <w:lang w:val="en-US" w:eastAsia="zh-CN"/>
        </w:rPr>
        <w:t>一</w:t>
      </w:r>
      <w:r>
        <w:rPr>
          <w:rFonts w:hint="eastAsia" w:ascii="宋体" w:hAnsi="宋体" w:eastAsia="宋体" w:cs="宋体"/>
          <w:b/>
          <w:sz w:val="24"/>
          <w:szCs w:val="24"/>
        </w:rPr>
        <w:t>章 采购邀请书</w:t>
      </w:r>
      <w:bookmarkEnd w:id="0"/>
    </w:p>
    <w:p w14:paraId="2F6688A2">
      <w:pPr>
        <w:pStyle w:val="18"/>
        <w:keepNext w:val="0"/>
        <w:keepLines w:val="0"/>
        <w:pageBreakBefore w:val="0"/>
        <w:widowControl/>
        <w:numPr>
          <w:ilvl w:val="0"/>
          <w:numId w:val="0"/>
        </w:numPr>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b/>
          <w:sz w:val="24"/>
          <w:szCs w:val="24"/>
        </w:rPr>
        <w:t>竞争性磋商采购公告</w:t>
      </w:r>
    </w:p>
    <w:p w14:paraId="74C9487D">
      <w:pPr>
        <w:pStyle w:val="18"/>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u w:val="single"/>
          <w:lang w:eastAsia="zh-CN"/>
        </w:rPr>
        <w:t>福州榕光服饰有限责任公司</w:t>
      </w:r>
      <w:r>
        <w:rPr>
          <w:rFonts w:hint="eastAsia" w:ascii="宋体" w:hAnsi="宋体" w:eastAsia="宋体" w:cs="宋体"/>
          <w:sz w:val="24"/>
          <w:szCs w:val="24"/>
        </w:rPr>
        <w:t>已根据采购相关法律法规，经相应程序确定采用竞争性磋商方式组织</w:t>
      </w:r>
      <w:r>
        <w:rPr>
          <w:rFonts w:hint="eastAsia" w:ascii="宋体" w:hAnsi="宋体" w:eastAsia="宋体" w:cs="宋体"/>
          <w:sz w:val="24"/>
          <w:szCs w:val="24"/>
          <w:u w:val="single"/>
          <w:lang w:eastAsia="zh-CN"/>
        </w:rPr>
        <w:t>福州榕光服饰有限责任公司2026年-2027年50万元以下小规模工程施工采购</w:t>
      </w:r>
      <w:r>
        <w:rPr>
          <w:rFonts w:hint="eastAsia" w:ascii="宋体" w:hAnsi="宋体" w:eastAsia="宋体" w:cs="宋体"/>
          <w:sz w:val="24"/>
          <w:szCs w:val="24"/>
        </w:rPr>
        <w:t>（以下简称：“本项目”）的采购活动，现欢迎国内合格的供应商前来参加。本项目由采购人委托</w:t>
      </w:r>
      <w:r>
        <w:rPr>
          <w:rFonts w:hint="eastAsia" w:ascii="宋体" w:hAnsi="宋体" w:eastAsia="宋体" w:cs="宋体"/>
          <w:sz w:val="24"/>
          <w:szCs w:val="24"/>
          <w:lang w:eastAsia="zh-CN"/>
        </w:rPr>
        <w:t>福建立勤项目管理有限公司</w:t>
      </w:r>
      <w:r>
        <w:rPr>
          <w:rFonts w:hint="eastAsia" w:ascii="宋体" w:hAnsi="宋体" w:eastAsia="宋体" w:cs="宋体"/>
          <w:sz w:val="24"/>
          <w:szCs w:val="24"/>
        </w:rPr>
        <w:t>开展竞争性磋商活动。</w:t>
      </w:r>
    </w:p>
    <w:p w14:paraId="294B502B">
      <w:pPr>
        <w:pStyle w:val="18"/>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outlineLvl w:val="2"/>
        <w:rPr>
          <w:rFonts w:hint="eastAsia" w:ascii="宋体" w:hAnsi="宋体" w:eastAsia="宋体" w:cs="宋体"/>
          <w:b w:val="0"/>
          <w:bCs/>
          <w:color w:val="000000" w:themeColor="text1"/>
          <w:sz w:val="24"/>
          <w:szCs w:val="24"/>
          <w:u w:val="none"/>
          <w:lang w:eastAsia="zh-CN"/>
          <w14:textFill>
            <w14:solidFill>
              <w14:schemeClr w14:val="tx1"/>
            </w14:solidFill>
          </w14:textFill>
        </w:rPr>
      </w:pPr>
      <w:r>
        <w:rPr>
          <w:rFonts w:hint="eastAsia" w:ascii="宋体" w:hAnsi="宋体" w:eastAsia="宋体" w:cs="宋体"/>
          <w:b/>
          <w:sz w:val="24"/>
          <w:szCs w:val="24"/>
        </w:rPr>
        <w:t>1.项目</w:t>
      </w:r>
      <w:r>
        <w:rPr>
          <w:rFonts w:hint="eastAsia" w:ascii="宋体" w:hAnsi="宋体" w:eastAsia="宋体" w:cs="宋体"/>
          <w:b/>
          <w:sz w:val="24"/>
          <w:szCs w:val="24"/>
          <w:u w:val="none"/>
        </w:rPr>
        <w:t>名称：</w:t>
      </w:r>
      <w:r>
        <w:rPr>
          <w:rFonts w:hint="eastAsia" w:ascii="宋体" w:hAnsi="宋体" w:eastAsia="宋体" w:cs="宋体"/>
          <w:b w:val="0"/>
          <w:bCs/>
          <w:sz w:val="24"/>
          <w:szCs w:val="24"/>
          <w:u w:val="none"/>
          <w:lang w:eastAsia="zh-CN"/>
        </w:rPr>
        <w:t>福州榕光服饰有限责任公司2026年-2027年50万元以下小规模</w:t>
      </w:r>
      <w:r>
        <w:rPr>
          <w:rFonts w:hint="eastAsia" w:ascii="宋体" w:hAnsi="宋体" w:eastAsia="宋体" w:cs="宋体"/>
          <w:b w:val="0"/>
          <w:bCs/>
          <w:color w:val="000000" w:themeColor="text1"/>
          <w:sz w:val="24"/>
          <w:szCs w:val="24"/>
          <w:u w:val="none"/>
          <w:lang w:eastAsia="zh-CN"/>
          <w14:textFill>
            <w14:solidFill>
              <w14:schemeClr w14:val="tx1"/>
            </w14:solidFill>
          </w14:textFill>
        </w:rPr>
        <w:t>工程施工采购</w:t>
      </w:r>
    </w:p>
    <w:p w14:paraId="50A5941B">
      <w:pPr>
        <w:pStyle w:val="18"/>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outlineLvl w:val="2"/>
        <w:rPr>
          <w:rFonts w:hint="eastAsia" w:ascii="宋体" w:hAnsi="宋体" w:eastAsia="宋体" w:cs="宋体"/>
          <w:b w:val="0"/>
          <w:bCs/>
          <w:color w:val="000000" w:themeColor="text1"/>
          <w:sz w:val="24"/>
          <w:szCs w:val="24"/>
          <w:u w:val="none"/>
          <w:lang w:val="en-US" w:eastAsia="zh-CN"/>
          <w14:textFill>
            <w14:solidFill>
              <w14:schemeClr w14:val="tx1"/>
            </w14:solidFill>
          </w14:textFill>
        </w:rPr>
      </w:pPr>
      <w:r>
        <w:rPr>
          <w:rFonts w:hint="eastAsia" w:ascii="宋体" w:hAnsi="宋体" w:eastAsia="宋体" w:cs="宋体"/>
          <w:b/>
          <w:color w:val="000000" w:themeColor="text1"/>
          <w:sz w:val="24"/>
          <w:szCs w:val="24"/>
          <w:u w:val="none"/>
          <w14:textFill>
            <w14:solidFill>
              <w14:schemeClr w14:val="tx1"/>
            </w14:solidFill>
          </w14:textFill>
        </w:rPr>
        <w:t>2.备案编号：</w:t>
      </w:r>
      <w:r>
        <w:rPr>
          <w:rFonts w:hint="eastAsia" w:ascii="宋体" w:hAnsi="宋体" w:eastAsia="宋体" w:cs="宋体"/>
          <w:b w:val="0"/>
          <w:bCs/>
          <w:color w:val="000000" w:themeColor="text1"/>
          <w:sz w:val="24"/>
          <w:szCs w:val="24"/>
          <w:u w:val="none"/>
          <w:lang w:val="en-US" w:eastAsia="zh-CN"/>
          <w14:textFill>
            <w14:solidFill>
              <w14:schemeClr w14:val="tx1"/>
            </w14:solidFill>
          </w14:textFill>
        </w:rPr>
        <w:t>/</w:t>
      </w:r>
    </w:p>
    <w:p w14:paraId="79F0FB6D">
      <w:pPr>
        <w:pStyle w:val="18"/>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outlineLvl w:val="2"/>
        <w:rPr>
          <w:rFonts w:hint="eastAsia" w:ascii="宋体" w:hAnsi="宋体" w:eastAsia="宋体" w:cs="宋体"/>
          <w:b w:val="0"/>
          <w:bCs/>
          <w:color w:val="000000" w:themeColor="text1"/>
          <w:sz w:val="24"/>
          <w:szCs w:val="24"/>
          <w:u w:val="none"/>
          <w:lang w:eastAsia="zh-CN"/>
          <w14:textFill>
            <w14:solidFill>
              <w14:schemeClr w14:val="tx1"/>
            </w14:solidFill>
          </w14:textFill>
        </w:rPr>
      </w:pPr>
      <w:r>
        <w:rPr>
          <w:rFonts w:hint="eastAsia" w:ascii="宋体" w:hAnsi="宋体" w:eastAsia="宋体" w:cs="宋体"/>
          <w:b/>
          <w:color w:val="000000" w:themeColor="text1"/>
          <w:sz w:val="24"/>
          <w:szCs w:val="24"/>
          <w:u w:val="none"/>
          <w14:textFill>
            <w14:solidFill>
              <w14:schemeClr w14:val="tx1"/>
            </w14:solidFill>
          </w14:textFill>
        </w:rPr>
        <w:t>3.项目编号：</w:t>
      </w:r>
      <w:r>
        <w:rPr>
          <w:rFonts w:hint="eastAsia" w:ascii="宋体" w:hAnsi="宋体" w:eastAsia="宋体" w:cs="宋体"/>
          <w:b w:val="0"/>
          <w:bCs/>
          <w:color w:val="000000" w:themeColor="text1"/>
          <w:sz w:val="24"/>
          <w:szCs w:val="24"/>
          <w:u w:val="none"/>
          <w:lang w:eastAsia="zh-CN"/>
          <w14:textFill>
            <w14:solidFill>
              <w14:schemeClr w14:val="tx1"/>
            </w14:solidFill>
          </w14:textFill>
        </w:rPr>
        <w:t>FJLQ20260055</w:t>
      </w:r>
    </w:p>
    <w:p w14:paraId="00DFF458">
      <w:pPr>
        <w:pStyle w:val="18"/>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4.采购内容及要求：</w:t>
      </w:r>
    </w:p>
    <w:p w14:paraId="631B0E03">
      <w:pPr>
        <w:pStyle w:val="18"/>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采购包1：</w:t>
      </w:r>
    </w:p>
    <w:p w14:paraId="4B64423D">
      <w:pPr>
        <w:pStyle w:val="18"/>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采购包采购项目属性：</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工程类  </w:t>
      </w:r>
    </w:p>
    <w:p w14:paraId="66D3D540">
      <w:pPr>
        <w:pStyle w:val="18"/>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采购包预算金额（元）</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3500000 </w:t>
      </w:r>
    </w:p>
    <w:p w14:paraId="6801AE7D">
      <w:pPr>
        <w:pStyle w:val="18"/>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采购包最高限价（元）</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3500000 </w:t>
      </w:r>
    </w:p>
    <w:p w14:paraId="5628DA2B">
      <w:pPr>
        <w:pStyle w:val="18"/>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采购包保证金金额（元）</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35000 </w:t>
      </w:r>
    </w:p>
    <w:tbl>
      <w:tblPr>
        <w:tblStyle w:val="14"/>
        <w:tblW w:w="8716"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583"/>
        <w:gridCol w:w="594"/>
        <w:gridCol w:w="986"/>
        <w:gridCol w:w="2522"/>
        <w:gridCol w:w="409"/>
        <w:gridCol w:w="1132"/>
        <w:gridCol w:w="805"/>
        <w:gridCol w:w="941"/>
        <w:gridCol w:w="744"/>
      </w:tblGrid>
      <w:tr w14:paraId="72B8E4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11" w:hRule="atLeast"/>
          <w:jc w:val="center"/>
        </w:trPr>
        <w:tc>
          <w:tcPr>
            <w:tcW w:w="583" w:type="dxa"/>
            <w:vAlign w:val="center"/>
          </w:tcPr>
          <w:p w14:paraId="04EC012B">
            <w:pPr>
              <w:pStyle w:val="18"/>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合同包</w:t>
            </w:r>
          </w:p>
        </w:tc>
        <w:tc>
          <w:tcPr>
            <w:tcW w:w="594" w:type="dxa"/>
            <w:vAlign w:val="center"/>
          </w:tcPr>
          <w:p w14:paraId="342174EA">
            <w:pPr>
              <w:pStyle w:val="18"/>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品目号</w:t>
            </w:r>
          </w:p>
        </w:tc>
        <w:tc>
          <w:tcPr>
            <w:tcW w:w="986" w:type="dxa"/>
            <w:vAlign w:val="center"/>
          </w:tcPr>
          <w:p w14:paraId="12381448">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auto"/>
                <w:kern w:val="0"/>
                <w:sz w:val="24"/>
                <w:szCs w:val="20"/>
                <w:lang w:bidi="ar"/>
              </w:rPr>
              <w:t>品目编码及品目名称</w:t>
            </w:r>
          </w:p>
        </w:tc>
        <w:tc>
          <w:tcPr>
            <w:tcW w:w="2522" w:type="dxa"/>
            <w:vAlign w:val="center"/>
          </w:tcPr>
          <w:p w14:paraId="72898FE2">
            <w:pPr>
              <w:pStyle w:val="18"/>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标的名称</w:t>
            </w:r>
          </w:p>
        </w:tc>
        <w:tc>
          <w:tcPr>
            <w:tcW w:w="409" w:type="dxa"/>
            <w:vAlign w:val="center"/>
          </w:tcPr>
          <w:p w14:paraId="6EC0884D">
            <w:pPr>
              <w:pStyle w:val="18"/>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数量</w:t>
            </w:r>
          </w:p>
        </w:tc>
        <w:tc>
          <w:tcPr>
            <w:tcW w:w="1132" w:type="dxa"/>
            <w:vAlign w:val="center"/>
          </w:tcPr>
          <w:p w14:paraId="41063D49">
            <w:pPr>
              <w:pStyle w:val="18"/>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标的金额 （元）</w:t>
            </w:r>
          </w:p>
        </w:tc>
        <w:tc>
          <w:tcPr>
            <w:tcW w:w="805" w:type="dxa"/>
            <w:vAlign w:val="center"/>
          </w:tcPr>
          <w:p w14:paraId="68C11DFD">
            <w:pPr>
              <w:pStyle w:val="18"/>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计量单位</w:t>
            </w:r>
          </w:p>
        </w:tc>
        <w:tc>
          <w:tcPr>
            <w:tcW w:w="941" w:type="dxa"/>
            <w:vAlign w:val="center"/>
          </w:tcPr>
          <w:p w14:paraId="218C0A1B">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auto"/>
                <w:kern w:val="0"/>
                <w:sz w:val="24"/>
                <w:szCs w:val="20"/>
                <w:lang w:bidi="ar"/>
              </w:rPr>
              <w:t>所属行业</w:t>
            </w:r>
          </w:p>
        </w:tc>
        <w:tc>
          <w:tcPr>
            <w:tcW w:w="744" w:type="dxa"/>
            <w:vAlign w:val="center"/>
          </w:tcPr>
          <w:p w14:paraId="521460E0">
            <w:pPr>
              <w:pStyle w:val="18"/>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是否允许进口产品</w:t>
            </w:r>
          </w:p>
        </w:tc>
      </w:tr>
      <w:tr w14:paraId="02B3AD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87" w:hRule="atLeast"/>
          <w:jc w:val="center"/>
        </w:trPr>
        <w:tc>
          <w:tcPr>
            <w:tcW w:w="583" w:type="dxa"/>
            <w:vAlign w:val="center"/>
          </w:tcPr>
          <w:p w14:paraId="065C7BCF">
            <w:pPr>
              <w:pStyle w:val="18"/>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p>
        </w:tc>
        <w:tc>
          <w:tcPr>
            <w:tcW w:w="594" w:type="dxa"/>
            <w:vAlign w:val="center"/>
          </w:tcPr>
          <w:p w14:paraId="1CE5D3A8">
            <w:pPr>
              <w:pStyle w:val="18"/>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lang w:val="en-US" w:eastAsia="zh-CN"/>
                <w14:textFill>
                  <w14:solidFill>
                    <w14:schemeClr w14:val="tx1"/>
                  </w14:solidFill>
                </w14:textFill>
              </w:rPr>
              <w:t>-1</w:t>
            </w:r>
          </w:p>
        </w:tc>
        <w:tc>
          <w:tcPr>
            <w:tcW w:w="986" w:type="dxa"/>
            <w:vAlign w:val="center"/>
          </w:tcPr>
          <w:p w14:paraId="101A071C">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auto"/>
                <w:sz w:val="24"/>
                <w:szCs w:val="24"/>
                <w:lang w:val="en-US" w:eastAsia="zh-CN"/>
              </w:rPr>
              <w:t>B99000000-其他建筑工程</w:t>
            </w:r>
          </w:p>
        </w:tc>
        <w:tc>
          <w:tcPr>
            <w:tcW w:w="2522" w:type="dxa"/>
            <w:vAlign w:val="center"/>
          </w:tcPr>
          <w:p w14:paraId="67C75FA2">
            <w:pPr>
              <w:pStyle w:val="18"/>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u w:val="none"/>
                <w:lang w:eastAsia="zh-CN"/>
                <w14:textFill>
                  <w14:solidFill>
                    <w14:schemeClr w14:val="tx1"/>
                  </w14:solidFill>
                </w14:textFill>
              </w:rPr>
              <w:t>福州榕光服饰有限责任公司2026年-2027年50万元以下小规模工程施工采购</w:t>
            </w:r>
          </w:p>
        </w:tc>
        <w:tc>
          <w:tcPr>
            <w:tcW w:w="409" w:type="dxa"/>
            <w:vAlign w:val="center"/>
          </w:tcPr>
          <w:p w14:paraId="7117C814">
            <w:pPr>
              <w:pStyle w:val="18"/>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p>
        </w:tc>
        <w:tc>
          <w:tcPr>
            <w:tcW w:w="1132" w:type="dxa"/>
            <w:vAlign w:val="center"/>
          </w:tcPr>
          <w:p w14:paraId="5D8A368D">
            <w:pPr>
              <w:pStyle w:val="18"/>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3500000</w:t>
            </w:r>
          </w:p>
        </w:tc>
        <w:tc>
          <w:tcPr>
            <w:tcW w:w="805" w:type="dxa"/>
            <w:vAlign w:val="center"/>
          </w:tcPr>
          <w:p w14:paraId="03737A9B">
            <w:pPr>
              <w:pStyle w:val="18"/>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年</w:t>
            </w:r>
          </w:p>
        </w:tc>
        <w:tc>
          <w:tcPr>
            <w:tcW w:w="941" w:type="dxa"/>
            <w:vAlign w:val="center"/>
          </w:tcPr>
          <w:p w14:paraId="26DE0408">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auto"/>
                <w:sz w:val="24"/>
                <w:szCs w:val="24"/>
                <w:lang w:val="en-US" w:eastAsia="zh-CN"/>
              </w:rPr>
              <w:t>建筑业</w:t>
            </w:r>
          </w:p>
        </w:tc>
        <w:tc>
          <w:tcPr>
            <w:tcW w:w="744" w:type="dxa"/>
            <w:vAlign w:val="center"/>
          </w:tcPr>
          <w:p w14:paraId="4894C8C7">
            <w:pPr>
              <w:pStyle w:val="18"/>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否</w:t>
            </w:r>
          </w:p>
        </w:tc>
      </w:tr>
    </w:tbl>
    <w:p w14:paraId="0B287360">
      <w:pPr>
        <w:pStyle w:val="18"/>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5.供应商的资格要求：</w:t>
      </w:r>
    </w:p>
    <w:p w14:paraId="7DB09A1B">
      <w:pPr>
        <w:pStyle w:val="18"/>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.1法定条件：</w:t>
      </w:r>
      <w:r>
        <w:rPr>
          <w:rFonts w:hint="eastAsia" w:ascii="宋体" w:hAnsi="宋体" w:eastAsia="宋体" w:cs="宋体"/>
          <w:sz w:val="24"/>
          <w:szCs w:val="24"/>
        </w:rPr>
        <w:t>须按本磋商文件“第二章竞争性磋商须知一及磋商文件《第五章首次响应文件格式》提供相关材料。</w:t>
      </w:r>
    </w:p>
    <w:p w14:paraId="1AD2BC6D">
      <w:pPr>
        <w:pStyle w:val="18"/>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.2特定条件：采购包1：</w:t>
      </w:r>
    </w:p>
    <w:tbl>
      <w:tblPr>
        <w:tblStyle w:val="14"/>
        <w:tblW w:w="8479" w:type="dxa"/>
        <w:tblInd w:w="269"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73"/>
        <w:gridCol w:w="7006"/>
      </w:tblGrid>
      <w:tr w14:paraId="0C3D80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80" w:hRule="atLeast"/>
        </w:trPr>
        <w:tc>
          <w:tcPr>
            <w:tcW w:w="1473" w:type="dxa"/>
            <w:vAlign w:val="center"/>
          </w:tcPr>
          <w:p w14:paraId="0A5CB4EC">
            <w:pPr>
              <w:pStyle w:val="18"/>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资格审查要求概况</w:t>
            </w:r>
          </w:p>
        </w:tc>
        <w:tc>
          <w:tcPr>
            <w:tcW w:w="7006" w:type="dxa"/>
            <w:vAlign w:val="center"/>
          </w:tcPr>
          <w:p w14:paraId="71EC10CB">
            <w:pPr>
              <w:pStyle w:val="18"/>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评审点具体描述</w:t>
            </w:r>
          </w:p>
        </w:tc>
      </w:tr>
      <w:tr w14:paraId="774A6D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56" w:hRule="atLeast"/>
        </w:trPr>
        <w:tc>
          <w:tcPr>
            <w:tcW w:w="1473" w:type="dxa"/>
            <w:vAlign w:val="top"/>
          </w:tcPr>
          <w:p w14:paraId="1613E49D">
            <w:pPr>
              <w:pStyle w:val="18"/>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auto"/>
                <w:sz w:val="24"/>
                <w:szCs w:val="24"/>
                <w:lang w:eastAsia="zh-CN"/>
              </w:rPr>
            </w:pPr>
            <w:r>
              <w:rPr>
                <w:rFonts w:hint="eastAsia" w:ascii="宋体" w:hAnsi="宋体" w:cs="宋体"/>
                <w:color w:val="auto"/>
                <w:sz w:val="24"/>
                <w:szCs w:val="24"/>
                <w:lang w:eastAsia="zh-CN"/>
              </w:rPr>
              <w:t>其他资格证明材料1</w:t>
            </w:r>
          </w:p>
        </w:tc>
        <w:tc>
          <w:tcPr>
            <w:tcW w:w="7006" w:type="dxa"/>
            <w:vAlign w:val="top"/>
          </w:tcPr>
          <w:p w14:paraId="3D97C954">
            <w:pPr>
              <w:pStyle w:val="7"/>
              <w:rPr>
                <w:rFonts w:hint="eastAsia" w:ascii="宋体" w:hAnsi="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供应商须提供建设行政主管部门核发有效的</w:t>
            </w:r>
            <w:r>
              <w:rPr>
                <w:rFonts w:hint="eastAsia" w:ascii="宋体" w:hAnsi="宋体" w:cs="宋体"/>
                <w:b/>
                <w:bCs/>
                <w:color w:val="000000" w:themeColor="text1"/>
                <w:sz w:val="24"/>
                <w:szCs w:val="24"/>
                <w:lang w:eastAsia="zh-CN"/>
                <w14:textFill>
                  <w14:solidFill>
                    <w14:schemeClr w14:val="tx1"/>
                  </w14:solidFill>
                </w14:textFill>
              </w:rPr>
              <w:t>建筑工程施工总承包三级及以上资质、</w:t>
            </w:r>
            <w:r>
              <w:rPr>
                <w:rFonts w:ascii="宋体" w:hAnsi="宋体" w:eastAsia="宋体" w:cs="宋体"/>
                <w:b/>
                <w:bCs/>
                <w:color w:val="000000" w:themeColor="text1"/>
                <w:sz w:val="24"/>
                <w:szCs w:val="24"/>
                <w14:textFill>
                  <w14:solidFill>
                    <w14:schemeClr w14:val="tx1"/>
                  </w14:solidFill>
                </w14:textFill>
              </w:rPr>
              <w:t>消防设施工程专业承包二级及以上资质</w:t>
            </w:r>
            <w:r>
              <w:rPr>
                <w:rFonts w:hint="eastAsia" w:ascii="宋体" w:hAnsi="宋体" w:cs="宋体"/>
                <w:b/>
                <w:bCs/>
                <w:color w:val="000000" w:themeColor="text1"/>
                <w:sz w:val="24"/>
                <w:szCs w:val="24"/>
                <w:lang w:eastAsia="zh-CN"/>
                <w14:textFill>
                  <w14:solidFill>
                    <w14:schemeClr w14:val="tx1"/>
                  </w14:solidFill>
                </w14:textFill>
              </w:rPr>
              <w:t>和《施工企业安全生产许可证》</w:t>
            </w:r>
            <w:r>
              <w:rPr>
                <w:rFonts w:hint="eastAsia" w:ascii="宋体" w:hAnsi="宋体" w:cs="宋体"/>
                <w:color w:val="000000" w:themeColor="text1"/>
                <w:sz w:val="24"/>
                <w:szCs w:val="24"/>
                <w:lang w:eastAsia="zh-CN"/>
                <w14:textFill>
                  <w14:solidFill>
                    <w14:schemeClr w14:val="tx1"/>
                  </w14:solidFill>
                </w14:textFill>
              </w:rPr>
              <w:t>。供应商须提供有效证书复印件。</w:t>
            </w:r>
          </w:p>
        </w:tc>
      </w:tr>
      <w:tr w14:paraId="390114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89" w:hRule="atLeast"/>
        </w:trPr>
        <w:tc>
          <w:tcPr>
            <w:tcW w:w="1473" w:type="dxa"/>
            <w:vAlign w:val="top"/>
          </w:tcPr>
          <w:p w14:paraId="4E79C329">
            <w:pPr>
              <w:pStyle w:val="18"/>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其他资格证明材料2</w:t>
            </w:r>
          </w:p>
        </w:tc>
        <w:tc>
          <w:tcPr>
            <w:tcW w:w="7006" w:type="dxa"/>
            <w:vAlign w:val="top"/>
          </w:tcPr>
          <w:p w14:paraId="4E3E555E">
            <w:pPr>
              <w:pStyle w:val="18"/>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供应商拟担任本项目的项目负责人（即项目经理）须具备有效的不低于贰级建筑工程专业注册建造师执业资格，并提供有效的安全生产考核合格证书（B证）。拟派出项目负责人必须为供应商的本企业在岗人员，以建设主管部门颁发的注册执业证书复印件所署单位为准。供应商须按本项要求提供有效</w:t>
            </w:r>
            <w:r>
              <w:rPr>
                <w:rFonts w:hint="eastAsia" w:ascii="宋体" w:hAnsi="宋体" w:cs="宋体"/>
                <w:color w:val="000000" w:themeColor="text1"/>
                <w:sz w:val="24"/>
                <w:szCs w:val="24"/>
                <w:lang w:val="en-US" w:eastAsia="zh-CN"/>
                <w14:textFill>
                  <w14:solidFill>
                    <w14:schemeClr w14:val="tx1"/>
                  </w14:solidFill>
                </w14:textFill>
              </w:rPr>
              <w:t>证书</w:t>
            </w:r>
            <w:r>
              <w:rPr>
                <w:rFonts w:hint="eastAsia" w:ascii="宋体" w:hAnsi="宋体" w:cs="宋体"/>
                <w:color w:val="000000" w:themeColor="text1"/>
                <w:sz w:val="24"/>
                <w:szCs w:val="24"/>
                <w:lang w:eastAsia="zh-CN"/>
                <w14:textFill>
                  <w14:solidFill>
                    <w14:schemeClr w14:val="tx1"/>
                  </w14:solidFill>
                </w14:textFill>
              </w:rPr>
              <w:t>复印件。</w:t>
            </w:r>
          </w:p>
        </w:tc>
      </w:tr>
      <w:tr w14:paraId="47730B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89" w:hRule="atLeast"/>
        </w:trPr>
        <w:tc>
          <w:tcPr>
            <w:tcW w:w="1473" w:type="dxa"/>
            <w:vAlign w:val="top"/>
          </w:tcPr>
          <w:p w14:paraId="0C24F8BF">
            <w:pPr>
              <w:pStyle w:val="18"/>
              <w:adjustRightInd w:val="0"/>
              <w:snapToGrid w:val="0"/>
              <w:jc w:val="both"/>
              <w:rPr>
                <w:rFonts w:hint="eastAsia" w:ascii="宋体" w:hAnsi="宋体" w:cs="宋体"/>
                <w:color w:val="000000" w:themeColor="text1"/>
                <w:sz w:val="24"/>
                <w:szCs w:val="24"/>
                <w:lang w:eastAsia="zh-CN"/>
                <w14:textFill>
                  <w14:solidFill>
                    <w14:schemeClr w14:val="tx1"/>
                  </w14:solidFill>
                </w14:textFill>
              </w:rPr>
            </w:pPr>
            <w:r>
              <w:rPr>
                <w:rFonts w:hint="eastAsia" w:ascii="宋体" w:hAnsi="宋体" w:cs="宋体" w:eastAsiaTheme="minorEastAsia"/>
                <w:color w:val="000000" w:themeColor="text1"/>
                <w:sz w:val="24"/>
                <w:szCs w:val="24"/>
                <w:lang w:eastAsia="zh-CN"/>
                <w14:textFill>
                  <w14:solidFill>
                    <w14:schemeClr w14:val="tx1"/>
                  </w14:solidFill>
                </w14:textFill>
              </w:rPr>
              <w:t>本采购包属于专门面向小微企业采购。</w:t>
            </w:r>
          </w:p>
        </w:tc>
        <w:tc>
          <w:tcPr>
            <w:tcW w:w="7006" w:type="dxa"/>
            <w:vAlign w:val="top"/>
          </w:tcPr>
          <w:p w14:paraId="58448604">
            <w:pPr>
              <w:pStyle w:val="18"/>
              <w:adjustRightInd w:val="0"/>
              <w:snapToGrid w:val="0"/>
              <w:jc w:val="both"/>
              <w:rPr>
                <w:rFonts w:hint="eastAsia" w:ascii="宋体" w:hAnsi="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本项目</w:t>
            </w:r>
            <w:r>
              <w:rPr>
                <w:rFonts w:ascii="宋体" w:hAnsi="宋体" w:cs="宋体" w:eastAsiaTheme="minorEastAsia"/>
                <w:color w:val="000000" w:themeColor="text1"/>
                <w:sz w:val="24"/>
                <w:szCs w:val="24"/>
                <w:lang w:eastAsia="zh-CN"/>
                <w14:textFill>
                  <w14:solidFill>
                    <w14:schemeClr w14:val="tx1"/>
                  </w14:solidFill>
                </w14:textFill>
              </w:rPr>
              <w:t>为专门面向小微企业采购，供应商须提供中小企业声明函。供应商应按照中小企业划分标准出具符合规定的《中小企业声明函》，监狱企业及残疾人福利性单位均视同小微企业。监狱企业提供由省级以上监狱管理局、戒毒管理局（含新疆生产建设兵团）出具的属于监狱企业的证明文件。残疾人福利性单位须提供《残疾人福利性单位声明函》。注：本项目为工程类采购项目，采购标的对应的中小企业划分标准所属行业为建筑业。</w:t>
            </w:r>
          </w:p>
        </w:tc>
      </w:tr>
      <w:tr w14:paraId="26EBF1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89" w:hRule="atLeast"/>
        </w:trPr>
        <w:tc>
          <w:tcPr>
            <w:tcW w:w="1473" w:type="dxa"/>
            <w:vAlign w:val="top"/>
          </w:tcPr>
          <w:p w14:paraId="3406183F">
            <w:pPr>
              <w:pStyle w:val="18"/>
              <w:adjustRightInd w:val="0"/>
              <w:snapToGrid w:val="0"/>
              <w:jc w:val="both"/>
              <w:rPr>
                <w:rFonts w:hint="eastAsia" w:ascii="宋体" w:hAnsi="宋体" w:cs="宋体"/>
                <w:color w:val="000000" w:themeColor="text1"/>
                <w:sz w:val="24"/>
                <w:szCs w:val="24"/>
                <w:lang w:eastAsia="zh-CN"/>
                <w14:textFill>
                  <w14:solidFill>
                    <w14:schemeClr w14:val="tx1"/>
                  </w14:solidFill>
                </w14:textFill>
              </w:rPr>
            </w:pPr>
            <w:r>
              <w:rPr>
                <w:rFonts w:ascii="宋体" w:hAnsi="宋体" w:cs="宋体" w:eastAsiaTheme="minorEastAsia"/>
                <w:color w:val="000000" w:themeColor="text1"/>
                <w:sz w:val="24"/>
                <w:szCs w:val="24"/>
                <w:lang w:eastAsia="zh-CN"/>
                <w14:textFill>
                  <w14:solidFill>
                    <w14:schemeClr w14:val="tx1"/>
                  </w14:solidFill>
                </w14:textFill>
              </w:rPr>
              <w:t>资格承诺函</w:t>
            </w:r>
          </w:p>
        </w:tc>
        <w:tc>
          <w:tcPr>
            <w:tcW w:w="7006" w:type="dxa"/>
            <w:vAlign w:val="top"/>
          </w:tcPr>
          <w:p w14:paraId="58E85601">
            <w:pPr>
              <w:pStyle w:val="18"/>
              <w:adjustRightInd w:val="0"/>
              <w:snapToGrid w:val="0"/>
              <w:jc w:val="both"/>
              <w:rPr>
                <w:rFonts w:hint="eastAsia" w:ascii="宋体" w:hAnsi="宋体" w:cs="宋体"/>
                <w:color w:val="000000" w:themeColor="text1"/>
                <w:sz w:val="24"/>
                <w:szCs w:val="24"/>
                <w:lang w:eastAsia="zh-CN"/>
                <w14:textFill>
                  <w14:solidFill>
                    <w14:schemeClr w14:val="tx1"/>
                  </w14:solidFill>
                </w14:textFill>
              </w:rPr>
            </w:pPr>
            <w:r>
              <w:rPr>
                <w:rFonts w:ascii="宋体" w:hAnsi="宋体" w:cs="宋体" w:eastAsiaTheme="minorEastAsia"/>
                <w:color w:val="000000" w:themeColor="text1"/>
                <w:sz w:val="24"/>
                <w:szCs w:val="24"/>
                <w:lang w:eastAsia="zh-CN"/>
                <w14:textFill>
                  <w14:solidFill>
                    <w14:schemeClr w14:val="tx1"/>
                  </w14:solidFill>
                </w14:textFill>
              </w:rPr>
              <w:t>①本</w:t>
            </w:r>
            <w:r>
              <w:rPr>
                <w:rFonts w:hint="eastAsia" w:ascii="宋体" w:hAnsi="宋体" w:cs="宋体"/>
                <w:color w:val="000000" w:themeColor="text1"/>
                <w:sz w:val="24"/>
                <w:szCs w:val="24"/>
                <w:lang w:val="en-US" w:eastAsia="zh-CN"/>
                <w14:textFill>
                  <w14:solidFill>
                    <w14:schemeClr w14:val="tx1"/>
                  </w14:solidFill>
                </w14:textFill>
              </w:rPr>
              <w:t>项目</w:t>
            </w:r>
            <w:r>
              <w:rPr>
                <w:rFonts w:ascii="宋体" w:hAnsi="宋体" w:cs="宋体" w:eastAsiaTheme="minorEastAsia"/>
                <w:color w:val="000000" w:themeColor="text1"/>
                <w:sz w:val="24"/>
                <w:szCs w:val="24"/>
                <w:lang w:eastAsia="zh-CN"/>
                <w14:textFill>
                  <w14:solidFill>
                    <w14:schemeClr w14:val="tx1"/>
                  </w14:solidFill>
                </w14:textFill>
              </w:rPr>
              <w:t>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15ADC8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89" w:hRule="atLeast"/>
        </w:trPr>
        <w:tc>
          <w:tcPr>
            <w:tcW w:w="1473" w:type="dxa"/>
            <w:vAlign w:val="center"/>
          </w:tcPr>
          <w:p w14:paraId="63A65DC8">
            <w:pPr>
              <w:pStyle w:val="18"/>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专项承诺</w:t>
            </w:r>
          </w:p>
        </w:tc>
        <w:tc>
          <w:tcPr>
            <w:tcW w:w="7006" w:type="dxa"/>
            <w:vAlign w:val="center"/>
          </w:tcPr>
          <w:p w14:paraId="6055CC1C">
            <w:pPr>
              <w:pStyle w:val="18"/>
              <w:keepNext w:val="0"/>
              <w:keepLines w:val="0"/>
              <w:pageBreakBefore w:val="0"/>
              <w:widowControl/>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供应商没有被列入景弘集团有限公司</w:t>
            </w:r>
            <w:r>
              <w:rPr>
                <w:rFonts w:hint="eastAsia" w:ascii="宋体" w:hAnsi="宋体" w:cs="宋体"/>
                <w:color w:val="000000" w:themeColor="text1"/>
                <w:sz w:val="24"/>
                <w:szCs w:val="24"/>
                <w:lang w:eastAsia="zh-CN"/>
                <w14:textFill>
                  <w14:solidFill>
                    <w14:schemeClr w14:val="tx1"/>
                  </w14:solidFill>
                </w14:textFill>
              </w:rPr>
              <w:t>和福州榕光服饰有限责任公司</w:t>
            </w:r>
            <w:r>
              <w:rPr>
                <w:rFonts w:hint="eastAsia" w:ascii="宋体" w:hAnsi="宋体" w:cs="宋体"/>
                <w:color w:val="000000" w:themeColor="text1"/>
                <w:sz w:val="24"/>
                <w:szCs w:val="24"/>
                <w14:textFill>
                  <w14:solidFill>
                    <w14:schemeClr w14:val="tx1"/>
                  </w14:solidFill>
                </w14:textFill>
              </w:rPr>
              <w:t>黑名单的承诺函</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格式自拟</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w:t>
            </w:r>
          </w:p>
        </w:tc>
      </w:tr>
    </w:tbl>
    <w:p w14:paraId="569CE9CE">
      <w:pPr>
        <w:pStyle w:val="18"/>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.3是否接受联合体形式的响应磋商：采购包1：</w:t>
      </w:r>
      <w:r>
        <w:rPr>
          <w:rFonts w:ascii="宋体" w:hAnsi="宋体" w:eastAsia="宋体" w:cs="宋体"/>
          <w:color w:val="000000" w:themeColor="text1"/>
          <w:sz w:val="24"/>
          <w:szCs w:val="24"/>
          <w:u w:val="single"/>
          <w14:textFill>
            <w14:solidFill>
              <w14:schemeClr w14:val="tx1"/>
            </w14:solidFill>
          </w14:textFill>
        </w:rPr>
        <w:t>不接受</w:t>
      </w:r>
    </w:p>
    <w:p w14:paraId="24BA817F">
      <w:pPr>
        <w:pStyle w:val="18"/>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※根据上述资格要求，供应商响应文件中应提交的“资格证明文件”相关规定和资料要求，详见竞争性磋商须知前附表和磋商文件第五章。</w:t>
      </w:r>
    </w:p>
    <w:p w14:paraId="1D2D19D7">
      <w:pPr>
        <w:pStyle w:val="18"/>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val="en-US" w:eastAsia="zh-CN"/>
          <w14:textFill>
            <w14:solidFill>
              <w14:schemeClr w14:val="tx1"/>
            </w14:solidFill>
          </w14:textFill>
        </w:rPr>
        <w:t>6</w:t>
      </w:r>
      <w:r>
        <w:rPr>
          <w:rFonts w:hint="eastAsia" w:ascii="宋体" w:hAnsi="宋体" w:eastAsia="宋体" w:cs="宋体"/>
          <w:b/>
          <w:color w:val="000000" w:themeColor="text1"/>
          <w:sz w:val="24"/>
          <w:szCs w:val="24"/>
          <w14:textFill>
            <w14:solidFill>
              <w14:schemeClr w14:val="tx1"/>
            </w14:solidFill>
          </w14:textFill>
        </w:rPr>
        <w:t>.竞争性磋商文件获取期限：</w:t>
      </w:r>
      <w:r>
        <w:rPr>
          <w:rFonts w:hint="eastAsia" w:ascii="宋体" w:hAnsi="宋体" w:eastAsia="宋体" w:cs="Times New Roman"/>
          <w:color w:val="000000" w:themeColor="text1"/>
          <w:kern w:val="2"/>
          <w:sz w:val="24"/>
          <w:szCs w:val="24"/>
          <w:u w:val="single"/>
          <w:lang w:val="en-US" w:eastAsia="zh-CN" w:bidi="ar"/>
          <w14:textFill>
            <w14:solidFill>
              <w14:schemeClr w14:val="tx1"/>
            </w14:solidFill>
          </w14:textFill>
        </w:rPr>
        <w:t>［2026年  月  日］至［2026年  月  日］</w:t>
      </w:r>
      <w:r>
        <w:rPr>
          <w:rFonts w:hint="eastAsia" w:ascii="宋体" w:hAnsi="宋体" w:eastAsia="宋体" w:cs="Times New Roman"/>
          <w:color w:val="000000" w:themeColor="text1"/>
          <w:kern w:val="2"/>
          <w:sz w:val="24"/>
          <w:szCs w:val="24"/>
          <w:lang w:val="en-US" w:eastAsia="zh-CN" w:bidi="ar"/>
          <w14:textFill>
            <w14:solidFill>
              <w14:schemeClr w14:val="tx1"/>
            </w14:solidFill>
          </w14:textFill>
        </w:rPr>
        <w:t>(公休、节假日除外)，每天8:30–12:00，14:30–17:30（北京时间）。</w:t>
      </w:r>
    </w:p>
    <w:p w14:paraId="7D87AE25">
      <w:pPr>
        <w:pStyle w:val="18"/>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t>.1如果采购过程中有发出更正公告，采购人将根据实际情况确定是否延长文件获取期限，则文件获取截止时间以更正公告中的约定为准。</w:t>
      </w:r>
    </w:p>
    <w:p w14:paraId="27CE978A">
      <w:pPr>
        <w:pStyle w:val="18"/>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t>.2竞争性磋商文件获取期限内，潜在供应商应通过福建立勤项目管理有限公司规定的方式获取</w:t>
      </w:r>
      <w:r>
        <w:rPr>
          <w:rFonts w:hint="eastAsia" w:ascii="宋体" w:hAnsi="宋体" w:eastAsia="宋体" w:cs="宋体"/>
          <w:color w:val="000000" w:themeColor="text1"/>
          <w:sz w:val="24"/>
          <w:szCs w:val="24"/>
          <w:lang w:val="en-US" w:eastAsia="zh-CN"/>
          <w14:textFill>
            <w14:solidFill>
              <w14:schemeClr w14:val="tx1"/>
            </w14:solidFill>
          </w14:textFill>
        </w:rPr>
        <w:t>磋商</w:t>
      </w:r>
      <w:r>
        <w:rPr>
          <w:rFonts w:hint="eastAsia" w:ascii="宋体" w:hAnsi="宋体" w:eastAsia="宋体" w:cs="宋体"/>
          <w:color w:val="000000" w:themeColor="text1"/>
          <w:sz w:val="24"/>
          <w:szCs w:val="24"/>
          <w14:textFill>
            <w14:solidFill>
              <w14:schemeClr w14:val="tx1"/>
            </w14:solidFill>
          </w14:textFill>
        </w:rPr>
        <w:t>文件</w:t>
      </w:r>
      <w:r>
        <w:rPr>
          <w:rFonts w:hint="eastAsia" w:ascii="宋体" w:hAnsi="宋体" w:eastAsia="宋体" w:cs="宋体"/>
          <w:color w:val="000000" w:themeColor="text1"/>
          <w:sz w:val="24"/>
          <w:szCs w:val="24"/>
          <w:lang w:eastAsia="zh-CN"/>
          <w14:textFill>
            <w14:solidFill>
              <w14:schemeClr w14:val="tx1"/>
            </w14:solidFill>
          </w14:textFill>
        </w:rPr>
        <w:t>。</w:t>
      </w:r>
    </w:p>
    <w:p w14:paraId="133164EB">
      <w:pPr>
        <w:pStyle w:val="18"/>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val="en-US" w:eastAsia="zh-CN"/>
          <w14:textFill>
            <w14:solidFill>
              <w14:schemeClr w14:val="tx1"/>
            </w14:solidFill>
          </w14:textFill>
        </w:rPr>
        <w:t>7</w:t>
      </w:r>
      <w:r>
        <w:rPr>
          <w:rFonts w:hint="eastAsia" w:ascii="宋体" w:hAnsi="宋体" w:eastAsia="宋体" w:cs="宋体"/>
          <w:b/>
          <w:color w:val="000000" w:themeColor="text1"/>
          <w:sz w:val="24"/>
          <w:szCs w:val="24"/>
          <w14:textFill>
            <w14:solidFill>
              <w14:schemeClr w14:val="tx1"/>
            </w14:solidFill>
          </w14:textFill>
        </w:rPr>
        <w:t>.获取采购文件时间、地点、方式：</w:t>
      </w:r>
    </w:p>
    <w:p w14:paraId="228299FC">
      <w:pPr>
        <w:pStyle w:val="18"/>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w:t>
      </w:r>
      <w:r>
        <w:rPr>
          <w:rFonts w:hint="eastAsia" w:ascii="宋体" w:hAnsi="宋体" w:eastAsia="宋体" w:cs="宋体"/>
          <w:color w:val="000000" w:themeColor="text1"/>
          <w:sz w:val="24"/>
          <w:szCs w:val="24"/>
          <w14:textFill>
            <w14:solidFill>
              <w14:schemeClr w14:val="tx1"/>
            </w14:solidFill>
          </w14:textFill>
        </w:rPr>
        <w:t>.1采购文件的提供期限：详见磋商公告或更正公告（若有），若不一致，以更正公告（若有）为准。采购文件的提供期限与磋商公告的公告期限保持一致。</w:t>
      </w:r>
    </w:p>
    <w:p w14:paraId="15B41F18">
      <w:pPr>
        <w:pStyle w:val="18"/>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7</w:t>
      </w:r>
      <w:r>
        <w:rPr>
          <w:rFonts w:hint="eastAsia" w:ascii="宋体" w:hAnsi="宋体" w:eastAsia="宋体" w:cs="宋体"/>
          <w:color w:val="000000" w:themeColor="text1"/>
          <w:sz w:val="24"/>
          <w:szCs w:val="24"/>
          <w14:textFill>
            <w14:solidFill>
              <w14:schemeClr w14:val="tx1"/>
            </w14:solidFill>
          </w14:textFill>
        </w:rPr>
        <w:t>.2</w:t>
      </w:r>
      <w:r>
        <w:rPr>
          <w:rFonts w:ascii="宋体" w:hAnsi="宋体" w:eastAsia="宋体" w:cs="宋体"/>
          <w:color w:val="000000" w:themeColor="text1"/>
          <w:sz w:val="24"/>
          <w:szCs w:val="24"/>
          <w14:textFill>
            <w14:solidFill>
              <w14:schemeClr w14:val="tx1"/>
            </w14:solidFill>
          </w14:textFill>
        </w:rPr>
        <w:t>在</w:t>
      </w:r>
      <w:r>
        <w:rPr>
          <w:rFonts w:hint="eastAsia" w:ascii="宋体" w:hAnsi="宋体" w:eastAsia="宋体" w:cs="宋体"/>
          <w:color w:val="000000" w:themeColor="text1"/>
          <w:sz w:val="24"/>
          <w:szCs w:val="24"/>
          <w14:textFill>
            <w14:solidFill>
              <w14:schemeClr w14:val="tx1"/>
            </w14:solidFill>
          </w14:textFill>
        </w:rPr>
        <w:t>采购文件</w:t>
      </w:r>
      <w:r>
        <w:rPr>
          <w:rFonts w:ascii="宋体" w:hAnsi="宋体" w:eastAsia="宋体" w:cs="宋体"/>
          <w:color w:val="000000" w:themeColor="text1"/>
          <w:sz w:val="24"/>
          <w:szCs w:val="24"/>
          <w14:textFill>
            <w14:solidFill>
              <w14:schemeClr w14:val="tx1"/>
            </w14:solidFill>
          </w14:textFill>
        </w:rPr>
        <w:t>获取期限内，</w:t>
      </w:r>
      <w:r>
        <w:rPr>
          <w:rFonts w:ascii="宋体" w:hAnsi="宋体" w:eastAsia="宋体" w:cs="宋体"/>
          <w:b/>
          <w:bCs/>
          <w:color w:val="000000" w:themeColor="text1"/>
          <w:sz w:val="24"/>
          <w:szCs w:val="24"/>
          <w14:textFill>
            <w14:solidFill>
              <w14:schemeClr w14:val="tx1"/>
            </w14:solidFill>
          </w14:textFill>
        </w:rPr>
        <w:t>潜在</w:t>
      </w:r>
      <w:r>
        <w:rPr>
          <w:rFonts w:ascii="宋体" w:hAnsi="宋体" w:eastAsia="宋体" w:cs="宋体"/>
          <w:b/>
          <w:color w:val="000000" w:themeColor="text1"/>
          <w:sz w:val="24"/>
          <w:szCs w:val="24"/>
          <w14:textFill>
            <w14:solidFill>
              <w14:schemeClr w14:val="tx1"/>
            </w14:solidFill>
          </w14:textFill>
        </w:rPr>
        <w:t>供应商应通过福建立勤项目管理有限公司规定的方式获取</w:t>
      </w:r>
      <w:r>
        <w:rPr>
          <w:rFonts w:hint="eastAsia" w:ascii="宋体" w:hAnsi="宋体" w:eastAsia="宋体" w:cs="宋体"/>
          <w:b/>
          <w:color w:val="000000" w:themeColor="text1"/>
          <w:sz w:val="24"/>
          <w:szCs w:val="24"/>
          <w14:textFill>
            <w14:solidFill>
              <w14:schemeClr w14:val="tx1"/>
            </w14:solidFill>
          </w14:textFill>
        </w:rPr>
        <w:t>采购文件</w:t>
      </w:r>
      <w:r>
        <w:rPr>
          <w:rFonts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获取地点及方式：获取</w:t>
      </w:r>
      <w:r>
        <w:rPr>
          <w:rFonts w:hint="eastAsia" w:ascii="宋体" w:hAnsi="宋体" w:eastAsia="宋体" w:cs="宋体"/>
          <w:color w:val="000000" w:themeColor="text1"/>
          <w:sz w:val="24"/>
          <w:szCs w:val="24"/>
          <w:lang w:val="en-US" w:eastAsia="zh-CN"/>
          <w14:textFill>
            <w14:solidFill>
              <w14:schemeClr w14:val="tx1"/>
            </w14:solidFill>
          </w14:textFill>
        </w:rPr>
        <w:t>磋商</w:t>
      </w:r>
      <w:r>
        <w:rPr>
          <w:rFonts w:hint="eastAsia" w:ascii="宋体" w:hAnsi="宋体" w:eastAsia="宋体" w:cs="宋体"/>
          <w:color w:val="000000" w:themeColor="text1"/>
          <w:sz w:val="24"/>
          <w:szCs w:val="24"/>
          <w14:textFill>
            <w14:solidFill>
              <w14:schemeClr w14:val="tx1"/>
            </w14:solidFill>
          </w14:textFill>
        </w:rPr>
        <w:t>文件方式：（1）现场办理的，可直接至代理机构办理书面登记手续</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现场（办理）获取地点：福建立勤项目管理有限公司（福州市鼓楼区工业路523号福大怡山文化创意园北区3号楼101二层）。（2）采用邮件方式办理的，在福建立勤项目管理有限公司官网“办事指南”《供应商获取采购文件注意事项（含登记表下载）》（http://www.fjlqzb.com/newshow.aspx?NewsID=3）下载《获取采购文件登记表》，并将填写好的word文档(无盖章版) 、盖章版扫描件及转账凭证截图一并发送至代理机构邮箱(fjlqzb888@126.com)，发送邮件后请电话联系代理机构前台(</w:t>
      </w:r>
      <w:r>
        <w:rPr>
          <w:rFonts w:hint="eastAsia" w:ascii="宋体" w:hAnsi="宋体" w:eastAsia="宋体" w:cs="宋体"/>
          <w:color w:val="000000" w:themeColor="text1"/>
          <w:sz w:val="24"/>
          <w:szCs w:val="24"/>
          <w:lang w:eastAsia="zh-CN"/>
          <w14:textFill>
            <w14:solidFill>
              <w14:schemeClr w14:val="tx1"/>
            </w14:solidFill>
          </w14:textFill>
        </w:rPr>
        <w:t xml:space="preserve"> 0591-8816</w:t>
      </w:r>
      <w:r>
        <w:rPr>
          <w:rFonts w:hint="eastAsia" w:ascii="宋体" w:hAnsi="宋体" w:eastAsia="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lang w:eastAsia="zh-CN"/>
          <w14:textFill>
            <w14:solidFill>
              <w14:schemeClr w14:val="tx1"/>
            </w14:solidFill>
          </w14:textFill>
        </w:rPr>
        <w:t>963</w:t>
      </w:r>
      <w:r>
        <w:rPr>
          <w:rFonts w:hint="eastAsia" w:ascii="宋体" w:hAnsi="宋体" w:eastAsia="宋体" w:cs="宋体"/>
          <w:color w:val="000000" w:themeColor="text1"/>
          <w:sz w:val="24"/>
          <w:szCs w:val="24"/>
          <w14:textFill>
            <w14:solidFill>
              <w14:schemeClr w14:val="tx1"/>
            </w14:solidFill>
          </w14:textFill>
        </w:rPr>
        <w:t>)办理】，否则</w:t>
      </w:r>
      <w:r>
        <w:rPr>
          <w:rFonts w:hint="eastAsia" w:ascii="宋体" w:hAnsi="宋体" w:eastAsia="宋体" w:cs="宋体"/>
          <w:color w:val="000000" w:themeColor="text1"/>
          <w:sz w:val="24"/>
          <w:szCs w:val="24"/>
          <w:lang w:val="en-US" w:eastAsia="zh-CN"/>
          <w14:textFill>
            <w14:solidFill>
              <w14:schemeClr w14:val="tx1"/>
            </w14:solidFill>
          </w14:textFill>
        </w:rPr>
        <w:t>响应文件</w:t>
      </w:r>
      <w:r>
        <w:rPr>
          <w:rFonts w:hint="eastAsia" w:ascii="宋体" w:hAnsi="宋体" w:eastAsia="宋体" w:cs="宋体"/>
          <w:color w:val="000000" w:themeColor="text1"/>
          <w:sz w:val="24"/>
          <w:szCs w:val="24"/>
          <w14:textFill>
            <w14:solidFill>
              <w14:schemeClr w14:val="tx1"/>
            </w14:solidFill>
          </w14:textFill>
        </w:rPr>
        <w:t>将被拒绝。</w:t>
      </w:r>
    </w:p>
    <w:p w14:paraId="0BA62C5C">
      <w:pPr>
        <w:pStyle w:val="18"/>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val="en-US" w:eastAsia="zh-CN"/>
          <w14:textFill>
            <w14:solidFill>
              <w14:schemeClr w14:val="tx1"/>
            </w14:solidFill>
          </w14:textFill>
        </w:rPr>
        <w:t>8</w:t>
      </w:r>
      <w:r>
        <w:rPr>
          <w:rFonts w:hint="eastAsia" w:ascii="宋体" w:hAnsi="宋体" w:eastAsia="宋体" w:cs="宋体"/>
          <w:b/>
          <w:color w:val="000000" w:themeColor="text1"/>
          <w:sz w:val="24"/>
          <w:szCs w:val="24"/>
          <w14:textFill>
            <w14:solidFill>
              <w14:schemeClr w14:val="tx1"/>
            </w14:solidFill>
          </w14:textFill>
        </w:rPr>
        <w:t>.采购文件售价：</w:t>
      </w:r>
      <w:r>
        <w:rPr>
          <w:rFonts w:hint="eastAsia" w:ascii="宋体" w:hAnsi="宋体" w:eastAsia="宋体" w:cs="宋体"/>
          <w:color w:val="000000" w:themeColor="text1"/>
          <w:sz w:val="24"/>
          <w:szCs w:val="24"/>
          <w:lang w:val="en-US" w:eastAsia="zh-CN"/>
          <w14:textFill>
            <w14:solidFill>
              <w14:schemeClr w14:val="tx1"/>
            </w14:solidFill>
          </w14:textFill>
        </w:rPr>
        <w:t>0元</w:t>
      </w:r>
      <w:r>
        <w:rPr>
          <w:rFonts w:hint="eastAsia" w:ascii="宋体" w:hAnsi="宋体" w:eastAsia="宋体" w:cs="宋体"/>
          <w:b w:val="0"/>
          <w:color w:val="000000" w:themeColor="text1"/>
          <w:sz w:val="24"/>
          <w:szCs w:val="24"/>
          <w14:textFill>
            <w14:solidFill>
              <w14:schemeClr w14:val="tx1"/>
            </w14:solidFill>
          </w14:textFill>
        </w:rPr>
        <w:t>。</w:t>
      </w:r>
    </w:p>
    <w:p w14:paraId="137514BE">
      <w:pPr>
        <w:pStyle w:val="18"/>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val="en-US" w:eastAsia="zh-CN"/>
          <w14:textFill>
            <w14:solidFill>
              <w14:schemeClr w14:val="tx1"/>
            </w14:solidFill>
          </w14:textFill>
        </w:rPr>
        <w:t>9</w:t>
      </w:r>
      <w:r>
        <w:rPr>
          <w:rFonts w:hint="eastAsia" w:ascii="宋体" w:hAnsi="宋体" w:eastAsia="宋体" w:cs="宋体"/>
          <w:b/>
          <w:color w:val="000000" w:themeColor="text1"/>
          <w:sz w:val="24"/>
          <w:szCs w:val="24"/>
          <w14:textFill>
            <w14:solidFill>
              <w14:schemeClr w14:val="tx1"/>
            </w14:solidFill>
          </w14:textFill>
        </w:rPr>
        <w:t>.首次响应文件递交截止时间及地点</w:t>
      </w:r>
      <w:r>
        <w:rPr>
          <w:rFonts w:hint="eastAsia" w:ascii="宋体" w:hAnsi="宋体" w:eastAsia="宋体" w:cs="Times New Roman"/>
          <w:b w:val="0"/>
          <w:bCs/>
          <w:color w:val="000000" w:themeColor="text1"/>
          <w:kern w:val="2"/>
          <w:sz w:val="24"/>
          <w:szCs w:val="24"/>
          <w:u w:val="single"/>
          <w:lang w:val="en-US" w:eastAsia="zh-CN" w:bidi="ar"/>
          <w14:textFill>
            <w14:solidFill>
              <w14:schemeClr w14:val="tx1"/>
            </w14:solidFill>
          </w14:textFill>
        </w:rPr>
        <w:t>［2026年  月  日  :  ］（北京时间）</w:t>
      </w:r>
      <w:r>
        <w:rPr>
          <w:rFonts w:hint="eastAsia" w:ascii="宋体" w:hAnsi="宋体" w:eastAsia="宋体" w:cs="宋体"/>
          <w:b w:val="0"/>
          <w:bCs/>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应在首次</w:t>
      </w:r>
      <w:r>
        <w:rPr>
          <w:rFonts w:hint="eastAsia" w:ascii="宋体" w:hAnsi="宋体" w:eastAsia="宋体" w:cs="宋体"/>
          <w:color w:val="000000" w:themeColor="text1"/>
          <w:sz w:val="24"/>
          <w:szCs w:val="24"/>
          <w:lang w:val="en-US" w:eastAsia="zh-CN"/>
          <w14:textFill>
            <w14:solidFill>
              <w14:schemeClr w14:val="tx1"/>
            </w14:solidFill>
          </w14:textFill>
        </w:rPr>
        <w:t>响应文件递交</w:t>
      </w:r>
      <w:r>
        <w:rPr>
          <w:rFonts w:hint="eastAsia" w:ascii="宋体" w:hAnsi="宋体" w:eastAsia="宋体" w:cs="宋体"/>
          <w:color w:val="000000" w:themeColor="text1"/>
          <w:sz w:val="24"/>
          <w:szCs w:val="24"/>
          <w14:textFill>
            <w14:solidFill>
              <w14:schemeClr w14:val="tx1"/>
            </w14:solidFill>
          </w14:textFill>
        </w:rPr>
        <w:t>截止时间前将首次</w:t>
      </w:r>
      <w:r>
        <w:rPr>
          <w:rFonts w:hint="eastAsia" w:ascii="宋体" w:hAnsi="宋体" w:eastAsia="宋体" w:cs="宋体"/>
          <w:color w:val="000000" w:themeColor="text1"/>
          <w:sz w:val="24"/>
          <w:szCs w:val="24"/>
          <w:lang w:val="en-US" w:eastAsia="zh-CN"/>
          <w14:textFill>
            <w14:solidFill>
              <w14:schemeClr w14:val="tx1"/>
            </w14:solidFill>
          </w14:textFill>
        </w:rPr>
        <w:t>响应</w:t>
      </w:r>
      <w:r>
        <w:rPr>
          <w:rFonts w:hint="eastAsia" w:ascii="宋体" w:hAnsi="宋体" w:eastAsia="宋体" w:cs="宋体"/>
          <w:color w:val="000000" w:themeColor="text1"/>
          <w:sz w:val="24"/>
          <w:szCs w:val="24"/>
          <w14:textFill>
            <w14:solidFill>
              <w14:schemeClr w14:val="tx1"/>
            </w14:solidFill>
          </w14:textFill>
        </w:rPr>
        <w:t>文件提交到福建立勤项目管理有限公司（福州市鼓楼区工业路523号福大怡山文化创意园北区3号楼101一层</w:t>
      </w:r>
      <w:r>
        <w:rPr>
          <w:rFonts w:hint="eastAsia" w:ascii="宋体" w:hAnsi="宋体" w:eastAsia="宋体" w:cs="宋体"/>
          <w:color w:val="000000" w:themeColor="text1"/>
          <w:sz w:val="24"/>
          <w:szCs w:val="24"/>
          <w:lang w:val="en-US" w:eastAsia="zh-CN"/>
          <w14:textFill>
            <w14:solidFill>
              <w14:schemeClr w14:val="tx1"/>
            </w14:solidFill>
          </w14:textFill>
        </w:rPr>
        <w:t>开标大厅</w:t>
      </w:r>
      <w:r>
        <w:rPr>
          <w:rFonts w:hint="eastAsia" w:ascii="宋体" w:hAnsi="宋体" w:eastAsia="宋体" w:cs="宋体"/>
          <w:color w:val="000000" w:themeColor="text1"/>
          <w:sz w:val="24"/>
          <w:szCs w:val="24"/>
          <w14:textFill>
            <w14:solidFill>
              <w14:schemeClr w14:val="tx1"/>
            </w14:solidFill>
          </w14:textFill>
        </w:rPr>
        <w:t>），逾期送达的或不符合规定的</w:t>
      </w:r>
      <w:r>
        <w:rPr>
          <w:rFonts w:hint="eastAsia" w:ascii="宋体" w:hAnsi="宋体" w:eastAsia="宋体" w:cs="宋体"/>
          <w:color w:val="000000" w:themeColor="text1"/>
          <w:sz w:val="24"/>
          <w:szCs w:val="24"/>
          <w:lang w:val="en-US" w:eastAsia="zh-CN"/>
          <w14:textFill>
            <w14:solidFill>
              <w14:schemeClr w14:val="tx1"/>
            </w14:solidFill>
          </w14:textFill>
        </w:rPr>
        <w:t>响应</w:t>
      </w:r>
      <w:r>
        <w:rPr>
          <w:rFonts w:hint="eastAsia" w:ascii="宋体" w:hAnsi="宋体" w:eastAsia="宋体" w:cs="宋体"/>
          <w:color w:val="000000" w:themeColor="text1"/>
          <w:sz w:val="24"/>
          <w:szCs w:val="24"/>
          <w14:textFill>
            <w14:solidFill>
              <w14:schemeClr w14:val="tx1"/>
            </w14:solidFill>
          </w14:textFill>
        </w:rPr>
        <w:t>文件将被拒绝。【温馨提示：由于交通拥堵，务请注意留足送交文件途中所需时间，避免迟到</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w:t>
      </w:r>
    </w:p>
    <w:p w14:paraId="0207F02C">
      <w:pPr>
        <w:pStyle w:val="18"/>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供应商应在此之前将密封的首次响应文件送达本章第1</w:t>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条载明的地点，若不一致，以更正公告（若有）为准。逾期送达的或不符合规定的响应文件将被拒绝接收。</w:t>
      </w:r>
    </w:p>
    <w:p w14:paraId="2534BF87">
      <w:pPr>
        <w:pStyle w:val="18"/>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1</w:t>
      </w:r>
      <w:r>
        <w:rPr>
          <w:rFonts w:hint="eastAsia" w:ascii="宋体" w:hAnsi="宋体" w:eastAsia="宋体" w:cs="宋体"/>
          <w:b/>
          <w:color w:val="000000" w:themeColor="text1"/>
          <w:sz w:val="24"/>
          <w:szCs w:val="24"/>
          <w:lang w:val="en-US" w:eastAsia="zh-CN"/>
          <w14:textFill>
            <w14:solidFill>
              <w14:schemeClr w14:val="tx1"/>
            </w14:solidFill>
          </w14:textFill>
        </w:rPr>
        <w:t>0</w:t>
      </w:r>
      <w:r>
        <w:rPr>
          <w:rFonts w:hint="eastAsia" w:ascii="宋体" w:hAnsi="宋体" w:eastAsia="宋体" w:cs="宋体"/>
          <w:b/>
          <w:color w:val="000000" w:themeColor="text1"/>
          <w:sz w:val="24"/>
          <w:szCs w:val="24"/>
          <w14:textFill>
            <w14:solidFill>
              <w14:schemeClr w14:val="tx1"/>
            </w14:solidFill>
          </w14:textFill>
        </w:rPr>
        <w:t>.磋商时间及地点：</w:t>
      </w:r>
      <w:r>
        <w:rPr>
          <w:rFonts w:hint="eastAsia" w:ascii="宋体" w:hAnsi="宋体" w:eastAsia="宋体" w:cs="Times New Roman"/>
          <w:b w:val="0"/>
          <w:bCs/>
          <w:color w:val="000000" w:themeColor="text1"/>
          <w:kern w:val="2"/>
          <w:sz w:val="24"/>
          <w:szCs w:val="24"/>
          <w:u w:val="single"/>
          <w:lang w:val="en-US" w:eastAsia="zh-CN" w:bidi="ar"/>
          <w14:textFill>
            <w14:solidFill>
              <w14:schemeClr w14:val="tx1"/>
            </w14:solidFill>
          </w14:textFill>
        </w:rPr>
        <w:t>［2026年  月  日  :  ］（北京时间）</w:t>
      </w:r>
      <w:r>
        <w:rPr>
          <w:rFonts w:hint="eastAsia" w:ascii="宋体" w:hAnsi="宋体" w:eastAsia="宋体" w:cs="宋体"/>
          <w:b w:val="0"/>
          <w:bCs/>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福建立勤项目管理有限公司（福州市鼓楼区工业路523号福大怡山文化创意园北区3号楼101</w:t>
      </w:r>
      <w:r>
        <w:rPr>
          <w:rFonts w:hint="eastAsia" w:ascii="宋体" w:hAnsi="宋体" w:eastAsia="宋体" w:cs="宋体"/>
          <w:color w:val="000000" w:themeColor="text1"/>
          <w:sz w:val="24"/>
          <w:szCs w:val="24"/>
          <w:lang w:eastAsia="zh-CN"/>
          <w14:textFill>
            <w14:solidFill>
              <w14:schemeClr w14:val="tx1"/>
            </w14:solidFill>
          </w14:textFill>
        </w:rPr>
        <w:t>指定地点</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若不一致，以更正公告（若有）为准。</w:t>
      </w:r>
    </w:p>
    <w:p w14:paraId="194749E2">
      <w:pPr>
        <w:pStyle w:val="18"/>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1</w:t>
      </w:r>
      <w:r>
        <w:rPr>
          <w:rFonts w:hint="eastAsia" w:ascii="宋体" w:hAnsi="宋体" w:eastAsia="宋体" w:cs="宋体"/>
          <w:b/>
          <w:color w:val="000000" w:themeColor="text1"/>
          <w:sz w:val="24"/>
          <w:szCs w:val="24"/>
          <w:lang w:val="en-US" w:eastAsia="zh-CN"/>
          <w14:textFill>
            <w14:solidFill>
              <w14:schemeClr w14:val="tx1"/>
            </w14:solidFill>
          </w14:textFill>
        </w:rPr>
        <w:t>1</w:t>
      </w:r>
      <w:r>
        <w:rPr>
          <w:rFonts w:hint="eastAsia" w:ascii="宋体" w:hAnsi="宋体" w:eastAsia="宋体" w:cs="宋体"/>
          <w:b/>
          <w:color w:val="000000" w:themeColor="text1"/>
          <w:sz w:val="24"/>
          <w:szCs w:val="24"/>
          <w14:textFill>
            <w14:solidFill>
              <w14:schemeClr w14:val="tx1"/>
            </w14:solidFill>
          </w14:textFill>
        </w:rPr>
        <w:t>.竞争性磋商公告期限：</w:t>
      </w:r>
    </w:p>
    <w:p w14:paraId="67EC3FC6">
      <w:pPr>
        <w:pStyle w:val="18"/>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发布公告之日起3个工作日。</w:t>
      </w:r>
    </w:p>
    <w:p w14:paraId="2BB67DB9">
      <w:pPr>
        <w:pStyle w:val="18"/>
        <w:keepNext w:val="0"/>
        <w:keepLines w:val="0"/>
        <w:pageBreakBefore w:val="0"/>
        <w:widowControl/>
        <w:kinsoku/>
        <w:wordWrap/>
        <w:overflowPunct/>
        <w:topLinePunct w:val="0"/>
        <w:autoSpaceDE/>
        <w:autoSpaceDN/>
        <w:bidi w:val="0"/>
        <w:adjustRightInd w:val="0"/>
        <w:snapToGrid w:val="0"/>
        <w:spacing w:line="360" w:lineRule="auto"/>
        <w:ind w:firstLine="480"/>
        <w:jc w:val="left"/>
        <w:textAlignment w:val="auto"/>
        <w:outlineLvl w:val="2"/>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1</w:t>
      </w:r>
      <w:r>
        <w:rPr>
          <w:rFonts w:hint="eastAsia" w:ascii="宋体" w:hAnsi="宋体" w:eastAsia="宋体" w:cs="宋体"/>
          <w:b/>
          <w:color w:val="000000" w:themeColor="text1"/>
          <w:sz w:val="24"/>
          <w:szCs w:val="24"/>
          <w:lang w:val="en-US" w:eastAsia="zh-CN"/>
          <w14:textFill>
            <w14:solidFill>
              <w14:schemeClr w14:val="tx1"/>
            </w14:solidFill>
          </w14:textFill>
        </w:rPr>
        <w:t>2</w:t>
      </w:r>
      <w:r>
        <w:rPr>
          <w:rFonts w:hint="eastAsia" w:ascii="宋体" w:hAnsi="宋体" w:eastAsia="宋体" w:cs="宋体"/>
          <w:b/>
          <w:color w:val="000000" w:themeColor="text1"/>
          <w:sz w:val="24"/>
          <w:szCs w:val="24"/>
          <w14:textFill>
            <w14:solidFill>
              <w14:schemeClr w14:val="tx1"/>
            </w14:solidFill>
          </w14:textFill>
        </w:rPr>
        <w:t>、采购人：</w:t>
      </w:r>
      <w:r>
        <w:rPr>
          <w:rFonts w:hint="eastAsia" w:ascii="宋体" w:hAnsi="宋体" w:eastAsia="宋体" w:cs="宋体"/>
          <w:b/>
          <w:color w:val="000000" w:themeColor="text1"/>
          <w:sz w:val="24"/>
          <w:szCs w:val="24"/>
          <w:u w:val="single"/>
          <w:lang w:eastAsia="zh-CN"/>
          <w14:textFill>
            <w14:solidFill>
              <w14:schemeClr w14:val="tx1"/>
            </w14:solidFill>
          </w14:textFill>
        </w:rPr>
        <w:t>福州榕光服饰有限责任公司</w:t>
      </w:r>
    </w:p>
    <w:p w14:paraId="04BBFE7C">
      <w:pPr>
        <w:pStyle w:val="18"/>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u w:val="none"/>
          <w14:textFill>
            <w14:solidFill>
              <w14:schemeClr w14:val="tx1"/>
            </w14:solidFill>
          </w14:textFill>
        </w:rPr>
        <w:t>地址：</w:t>
      </w:r>
      <w:r>
        <w:rPr>
          <w:rFonts w:hint="eastAsia" w:ascii="宋体" w:hAnsi="宋体" w:eastAsia="宋体" w:cs="宋体"/>
          <w:color w:val="000000" w:themeColor="text1"/>
          <w:sz w:val="24"/>
          <w:szCs w:val="24"/>
          <w:u w:val="none"/>
          <w:lang w:eastAsia="zh-CN"/>
          <w14:textFill>
            <w14:solidFill>
              <w14:schemeClr w14:val="tx1"/>
            </w14:solidFill>
          </w14:textFill>
        </w:rPr>
        <w:t xml:space="preserve"> 福建省福州市仓山区金亭路 6 号</w:t>
      </w:r>
      <w:r>
        <w:rPr>
          <w:rFonts w:hint="eastAsia" w:ascii="宋体" w:hAnsi="宋体" w:eastAsia="宋体" w:cs="宋体"/>
          <w:color w:val="000000" w:themeColor="text1"/>
          <w:sz w:val="24"/>
          <w:szCs w:val="24"/>
          <w:u w:val="none"/>
          <w:lang w:val="en-US" w:eastAsia="zh-CN"/>
          <w14:textFill>
            <w14:solidFill>
              <w14:schemeClr w14:val="tx1"/>
            </w14:solidFill>
          </w14:textFill>
        </w:rPr>
        <w:t xml:space="preserve">             </w:t>
      </w:r>
      <w:r>
        <w:rPr>
          <w:rFonts w:hint="eastAsia" w:ascii="宋体" w:hAnsi="宋体" w:eastAsia="宋体" w:cs="宋体"/>
          <w:sz w:val="24"/>
          <w:szCs w:val="24"/>
          <w:u w:val="none"/>
        </w:rPr>
        <w:t xml:space="preserve"> </w:t>
      </w:r>
      <w:r>
        <w:rPr>
          <w:rFonts w:hint="eastAsia" w:ascii="宋体" w:hAnsi="宋体" w:eastAsia="宋体" w:cs="宋体"/>
          <w:sz w:val="24"/>
          <w:szCs w:val="24"/>
          <w:u w:val="none"/>
          <w:lang w:val="en-US" w:eastAsia="zh-CN"/>
        </w:rPr>
        <w:t xml:space="preserve">                </w:t>
      </w:r>
    </w:p>
    <w:p w14:paraId="3229C309">
      <w:pPr>
        <w:pStyle w:val="18"/>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000000" w:themeColor="text1"/>
          <w:sz w:val="24"/>
          <w:szCs w:val="24"/>
          <w:u w:val="none"/>
          <w:lang w:eastAsia="zh-CN"/>
          <w14:textFill>
            <w14:solidFill>
              <w14:schemeClr w14:val="tx1"/>
            </w14:solidFill>
          </w14:textFill>
        </w:rPr>
      </w:pPr>
      <w:r>
        <w:rPr>
          <w:rFonts w:hint="eastAsia" w:ascii="宋体" w:hAnsi="宋体" w:eastAsia="宋体" w:cs="宋体"/>
          <w:sz w:val="24"/>
          <w:szCs w:val="24"/>
          <w:u w:val="none"/>
        </w:rPr>
        <w:t>联系</w:t>
      </w:r>
      <w:r>
        <w:rPr>
          <w:rFonts w:hint="eastAsia" w:ascii="宋体" w:hAnsi="宋体" w:eastAsia="宋体" w:cs="宋体"/>
          <w:color w:val="000000" w:themeColor="text1"/>
          <w:sz w:val="24"/>
          <w:szCs w:val="24"/>
          <w:u w:val="none"/>
          <w:lang w:eastAsia="zh-CN"/>
          <w14:textFill>
            <w14:solidFill>
              <w14:schemeClr w14:val="tx1"/>
            </w14:solidFill>
          </w14:textFill>
        </w:rPr>
        <w:t>人：</w:t>
      </w:r>
      <w:r>
        <w:rPr>
          <w:rFonts w:hint="eastAsia" w:ascii="宋体" w:hAnsi="宋体" w:eastAsia="宋体" w:cs="宋体"/>
          <w:color w:val="000000" w:themeColor="text1"/>
          <w:sz w:val="24"/>
          <w:szCs w:val="24"/>
          <w:u w:val="none"/>
          <w:lang w:val="en-US" w:eastAsia="zh-CN"/>
          <w14:textFill>
            <w14:solidFill>
              <w14:schemeClr w14:val="tx1"/>
            </w14:solidFill>
          </w14:textFill>
        </w:rPr>
        <w:t xml:space="preserve">叶先生 </w:t>
      </w:r>
    </w:p>
    <w:p w14:paraId="06BF1FF4">
      <w:pPr>
        <w:pStyle w:val="18"/>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u w:val="none"/>
          <w:lang w:eastAsia="zh-CN"/>
          <w14:textFill>
            <w14:solidFill>
              <w14:schemeClr w14:val="tx1"/>
            </w14:solidFill>
          </w14:textFill>
        </w:rPr>
        <w:t>联系电话：</w:t>
      </w:r>
      <w:r>
        <w:rPr>
          <w:rFonts w:hint="eastAsia" w:ascii="宋体" w:hAnsi="宋体" w:eastAsia="宋体" w:cs="宋体"/>
          <w:color w:val="000000" w:themeColor="text1"/>
          <w:sz w:val="24"/>
          <w:szCs w:val="24"/>
          <w:u w:val="none"/>
          <w:lang w:val="en-US" w:eastAsia="zh-CN"/>
          <w14:textFill>
            <w14:solidFill>
              <w14:schemeClr w14:val="tx1"/>
            </w14:solidFill>
          </w14:textFill>
        </w:rPr>
        <w:t>0591-</w:t>
      </w:r>
      <w:r>
        <w:rPr>
          <w:rFonts w:hint="eastAsia" w:ascii="宋体" w:hAnsi="宋体" w:eastAsia="宋体" w:cs="宋体"/>
          <w:color w:val="000000" w:themeColor="text1"/>
          <w:sz w:val="24"/>
          <w:szCs w:val="24"/>
          <w:lang w:val="en-US" w:eastAsia="zh-CN"/>
          <w14:textFill>
            <w14:solidFill>
              <w14:schemeClr w14:val="tx1"/>
            </w14:solidFill>
          </w14:textFill>
        </w:rPr>
        <w:t xml:space="preserve">83855479     </w:t>
      </w:r>
      <w:r>
        <w:rPr>
          <w:rFonts w:hint="eastAsia" w:ascii="宋体" w:hAnsi="宋体" w:eastAsia="宋体" w:cs="宋体"/>
          <w:sz w:val="24"/>
          <w:szCs w:val="24"/>
          <w:lang w:val="en-US" w:eastAsia="zh-CN"/>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14:paraId="70F3C98C">
      <w:pPr>
        <w:pStyle w:val="18"/>
        <w:keepNext w:val="0"/>
        <w:keepLines w:val="0"/>
        <w:pageBreakBefore w:val="0"/>
        <w:numPr>
          <w:ilvl w:val="-1"/>
          <w:numId w:val="0"/>
        </w:numPr>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13、</w:t>
      </w:r>
      <w:r>
        <w:rPr>
          <w:rFonts w:hint="eastAsia" w:ascii="宋体" w:hAnsi="宋体" w:eastAsia="宋体" w:cs="宋体"/>
          <w:b/>
          <w:color w:val="000000" w:themeColor="text1"/>
          <w:sz w:val="24"/>
          <w:szCs w:val="24"/>
          <w14:textFill>
            <w14:solidFill>
              <w14:schemeClr w14:val="tx1"/>
            </w14:solidFill>
          </w14:textFill>
        </w:rPr>
        <w:t>代理机构：</w:t>
      </w:r>
      <w:r>
        <w:rPr>
          <w:rFonts w:hint="eastAsia" w:ascii="宋体" w:hAnsi="宋体" w:eastAsia="宋体" w:cs="宋体"/>
          <w:b/>
          <w:color w:val="000000" w:themeColor="text1"/>
          <w:sz w:val="24"/>
          <w:szCs w:val="24"/>
          <w:lang w:eastAsia="zh-CN"/>
          <w14:textFill>
            <w14:solidFill>
              <w14:schemeClr w14:val="tx1"/>
            </w14:solidFill>
          </w14:textFill>
        </w:rPr>
        <w:t>福建立勤项目管理有限公司</w:t>
      </w:r>
    </w:p>
    <w:p w14:paraId="4C899861">
      <w:pPr>
        <w:pStyle w:val="18"/>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地址：福州市鼓楼区工业路523号福大怡山文化创意园北区3号楼101</w:t>
      </w:r>
    </w:p>
    <w:p w14:paraId="4F0E2A4B">
      <w:pPr>
        <w:pStyle w:val="18"/>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邮编：350002</w:t>
      </w:r>
    </w:p>
    <w:p w14:paraId="10A44695">
      <w:pPr>
        <w:pStyle w:val="18"/>
        <w:keepNext w:val="0"/>
        <w:keepLines w:val="0"/>
        <w:pageBreakBefore w:val="0"/>
        <w:kinsoku/>
        <w:wordWrap/>
        <w:overflowPunct/>
        <w:topLinePunct w:val="0"/>
        <w:autoSpaceDE/>
        <w:autoSpaceDN/>
        <w:bidi w:val="0"/>
        <w:adjustRightInd/>
        <w:snapToGrid/>
        <w:spacing w:beforeLines="0" w:afterLines="0" w:line="360" w:lineRule="auto"/>
        <w:ind w:firstLine="480" w:firstLineChars="200"/>
        <w:jc w:val="left"/>
        <w:textAlignment w:val="auto"/>
        <w:rPr>
          <w:rFonts w:hint="eastAsia" w:ascii="宋体" w:hAnsi="宋体" w:eastAsia="宋体" w:cs="宋体"/>
          <w:color w:val="000000" w:themeColor="text1"/>
          <w:sz w:val="24"/>
          <w:szCs w:val="24"/>
          <w:u w:val="non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联系人：</w:t>
      </w:r>
      <w:r>
        <w:rPr>
          <w:rFonts w:hint="eastAsia" w:ascii="宋体" w:hAnsi="宋体" w:eastAsia="宋体" w:cs="宋体"/>
          <w:color w:val="000000" w:themeColor="text1"/>
          <w:sz w:val="24"/>
          <w:szCs w:val="24"/>
          <w:u w:val="none"/>
          <w:lang w:val="en-US" w:eastAsia="zh-CN"/>
          <w14:textFill>
            <w14:solidFill>
              <w14:schemeClr w14:val="tx1"/>
            </w14:solidFill>
          </w14:textFill>
        </w:rPr>
        <w:t xml:space="preserve">陈爱琴、刘丽花、王佳堃 </w:t>
      </w:r>
    </w:p>
    <w:p w14:paraId="41068787">
      <w:pPr>
        <w:pStyle w:val="18"/>
        <w:keepNext w:val="0"/>
        <w:keepLines w:val="0"/>
        <w:pageBreakBefore w:val="0"/>
        <w:kinsoku/>
        <w:wordWrap/>
        <w:overflowPunct/>
        <w:topLinePunct w:val="0"/>
        <w:autoSpaceDE/>
        <w:autoSpaceDN/>
        <w:bidi w:val="0"/>
        <w:adjustRightInd/>
        <w:snapToGrid/>
        <w:spacing w:beforeLines="0" w:afterLines="0" w:line="360" w:lineRule="auto"/>
        <w:ind w:firstLine="480" w:firstLineChars="20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联系电话：</w:t>
      </w:r>
      <w:r>
        <w:rPr>
          <w:rFonts w:hint="eastAsia" w:ascii="宋体" w:hAnsi="宋体" w:eastAsia="宋体" w:cs="宋体"/>
          <w:color w:val="000000" w:themeColor="text1"/>
          <w:sz w:val="24"/>
          <w:szCs w:val="24"/>
          <w:lang w:val="en-US" w:eastAsia="zh-CN"/>
          <w14:textFill>
            <w14:solidFill>
              <w14:schemeClr w14:val="tx1"/>
            </w14:solidFill>
          </w14:textFill>
        </w:rPr>
        <w:t xml:space="preserve"> 0591-88167157</w:t>
      </w:r>
    </w:p>
    <w:p w14:paraId="13CB539C">
      <w:pPr>
        <w:pStyle w:val="18"/>
        <w:keepNext w:val="0"/>
        <w:keepLines w:val="0"/>
        <w:pageBreakBefore w:val="0"/>
        <w:kinsoku/>
        <w:wordWrap/>
        <w:overflowPunct/>
        <w:topLinePunct w:val="0"/>
        <w:autoSpaceDE/>
        <w:autoSpaceDN/>
        <w:bidi w:val="0"/>
        <w:adjustRightInd w:val="0"/>
        <w:snapToGrid w:val="0"/>
        <w:spacing w:beforeLines="0" w:afterLines="0" w:line="360" w:lineRule="auto"/>
        <w:ind w:firstLine="480" w:firstLineChars="200"/>
        <w:jc w:val="left"/>
        <w:textAlignment w:val="auto"/>
        <w:rPr>
          <w:rFonts w:hint="eastAsia" w:ascii="宋体" w:hAnsi="宋体" w:eastAsia="宋体" w:cs="宋体"/>
          <w:color w:val="000000" w:themeColor="text1"/>
          <w:sz w:val="24"/>
          <w:szCs w:val="24"/>
          <w:u w:val="none"/>
          <w:lang w:val="en-US"/>
          <w14:textFill>
            <w14:solidFill>
              <w14:schemeClr w14:val="tx1"/>
            </w14:solidFill>
          </w14:textFill>
        </w:rPr>
      </w:pPr>
      <w:r>
        <w:rPr>
          <w:rFonts w:hint="eastAsia" w:ascii="宋体" w:hAnsi="宋体" w:eastAsia="宋体" w:cs="宋体"/>
          <w:color w:val="000000" w:themeColor="text1"/>
          <w:sz w:val="24"/>
          <w:szCs w:val="24"/>
          <w:u w:val="none"/>
          <w:lang w:val="en-US" w:eastAsia="zh-CN"/>
          <w14:textFill>
            <w14:solidFill>
              <w14:schemeClr w14:val="tx1"/>
            </w14:solidFill>
          </w14:textFill>
        </w:rPr>
        <w:t>获取采购文件联系方式：王女士 0591-88166963</w:t>
      </w:r>
    </w:p>
    <w:p w14:paraId="4E5B624E">
      <w:pPr>
        <w:pStyle w:val="18"/>
        <w:keepNext w:val="0"/>
        <w:keepLines w:val="0"/>
        <w:pageBreakBefore w:val="0"/>
        <w:kinsoku/>
        <w:wordWrap/>
        <w:overflowPunct/>
        <w:topLinePunct w:val="0"/>
        <w:autoSpaceDE/>
        <w:autoSpaceDN/>
        <w:bidi w:val="0"/>
        <w:adjustRightInd w:val="0"/>
        <w:snapToGrid w:val="0"/>
        <w:spacing w:beforeLines="0" w:afterLines="0"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电子信箱：</w:t>
      </w:r>
      <w:r>
        <w:rPr>
          <w:rFonts w:hint="eastAsia" w:ascii="宋体" w:hAnsi="宋体" w:eastAsia="宋体" w:cs="宋体"/>
          <w:sz w:val="24"/>
          <w:szCs w:val="24"/>
          <w:u w:val="none"/>
          <w:lang w:val="en-US" w:eastAsia="zh-CN"/>
        </w:rPr>
        <w:fldChar w:fldCharType="begin"/>
      </w:r>
      <w:r>
        <w:rPr>
          <w:rFonts w:hint="eastAsia" w:ascii="宋体" w:hAnsi="宋体" w:eastAsia="宋体" w:cs="宋体"/>
          <w:sz w:val="24"/>
          <w:szCs w:val="24"/>
          <w:u w:val="none"/>
          <w:lang w:val="en-US" w:eastAsia="zh-CN"/>
        </w:rPr>
        <w:instrText xml:space="preserve"> HYPERLINK "mailto:fjlqzb888@126.com" </w:instrText>
      </w:r>
      <w:r>
        <w:rPr>
          <w:rFonts w:hint="eastAsia" w:ascii="宋体" w:hAnsi="宋体" w:eastAsia="宋体" w:cs="宋体"/>
          <w:sz w:val="24"/>
          <w:szCs w:val="24"/>
          <w:u w:val="none"/>
          <w:lang w:val="en-US" w:eastAsia="zh-CN"/>
        </w:rPr>
        <w:fldChar w:fldCharType="separate"/>
      </w:r>
      <w:r>
        <w:rPr>
          <w:rFonts w:hint="eastAsia" w:ascii="宋体" w:hAnsi="宋体" w:eastAsia="宋体" w:cs="宋体"/>
          <w:sz w:val="24"/>
          <w:szCs w:val="24"/>
          <w:u w:val="none"/>
          <w:lang w:val="en-US"/>
        </w:rPr>
        <w:t>fjlqzb888@126.com</w:t>
      </w:r>
      <w:r>
        <w:rPr>
          <w:rFonts w:hint="eastAsia" w:ascii="宋体" w:hAnsi="宋体" w:eastAsia="宋体" w:cs="宋体"/>
          <w:sz w:val="24"/>
          <w:szCs w:val="24"/>
          <w:u w:val="none"/>
          <w:lang w:val="en-US" w:eastAsia="zh-CN"/>
        </w:rPr>
        <w:fldChar w:fldCharType="end"/>
      </w:r>
    </w:p>
    <w:p w14:paraId="21078290">
      <w:pPr>
        <w:pStyle w:val="18"/>
        <w:keepNext w:val="0"/>
        <w:keepLines w:val="0"/>
        <w:pageBreakBefore w:val="0"/>
        <w:kinsoku/>
        <w:wordWrap/>
        <w:overflowPunct/>
        <w:topLinePunct w:val="0"/>
        <w:autoSpaceDE/>
        <w:autoSpaceDN/>
        <w:bidi w:val="0"/>
        <w:adjustRightInd w:val="0"/>
        <w:snapToGrid w:val="0"/>
        <w:spacing w:beforeLines="0" w:afterLines="0" w:line="360" w:lineRule="auto"/>
        <w:ind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u w:val="none"/>
          <w:lang w:val="en-US" w:eastAsia="zh-CN"/>
        </w:rPr>
        <w:t>公司网址：</w:t>
      </w:r>
      <w:r>
        <w:rPr>
          <w:rFonts w:hint="eastAsia" w:ascii="宋体" w:hAnsi="宋体" w:eastAsia="宋体" w:cs="宋体"/>
          <w:sz w:val="24"/>
          <w:szCs w:val="24"/>
          <w:u w:val="none"/>
          <w:lang w:val="en-US" w:eastAsia="zh-CN"/>
        </w:rPr>
        <w:fldChar w:fldCharType="begin"/>
      </w:r>
      <w:r>
        <w:rPr>
          <w:rFonts w:hint="eastAsia" w:ascii="宋体" w:hAnsi="宋体" w:eastAsia="宋体" w:cs="宋体"/>
          <w:sz w:val="24"/>
          <w:szCs w:val="24"/>
          <w:u w:val="none"/>
          <w:lang w:val="en-US" w:eastAsia="zh-CN"/>
        </w:rPr>
        <w:instrText xml:space="preserve"> HYPERLINK "http://www.fjlqzb.com" </w:instrText>
      </w:r>
      <w:r>
        <w:rPr>
          <w:rFonts w:hint="eastAsia" w:ascii="宋体" w:hAnsi="宋体" w:eastAsia="宋体" w:cs="宋体"/>
          <w:sz w:val="24"/>
          <w:szCs w:val="24"/>
          <w:u w:val="none"/>
          <w:lang w:val="en-US" w:eastAsia="zh-CN"/>
        </w:rPr>
        <w:fldChar w:fldCharType="separate"/>
      </w:r>
      <w:r>
        <w:rPr>
          <w:rFonts w:hint="eastAsia" w:ascii="宋体" w:hAnsi="宋体" w:eastAsia="宋体" w:cs="宋体"/>
          <w:sz w:val="24"/>
          <w:szCs w:val="24"/>
          <w:u w:val="none"/>
          <w:lang w:val="en-US" w:eastAsia="zh-CN"/>
        </w:rPr>
        <w:t>http://www.fjlqzb.com</w:t>
      </w:r>
      <w:r>
        <w:rPr>
          <w:rFonts w:hint="eastAsia" w:ascii="宋体" w:hAnsi="宋体" w:eastAsia="宋体" w:cs="宋体"/>
          <w:sz w:val="24"/>
          <w:szCs w:val="24"/>
          <w:u w:val="none"/>
          <w:lang w:val="en-US" w:eastAsia="zh-CN"/>
        </w:rPr>
        <w:fldChar w:fldCharType="end"/>
      </w:r>
    </w:p>
    <w:p w14:paraId="502F5DED">
      <w:pPr>
        <w:pStyle w:val="18"/>
        <w:keepNext w:val="0"/>
        <w:keepLines w:val="0"/>
        <w:pageBreakBefore w:val="0"/>
        <w:kinsoku/>
        <w:wordWrap/>
        <w:overflowPunct/>
        <w:topLinePunct w:val="0"/>
        <w:autoSpaceDE/>
        <w:autoSpaceDN/>
        <w:bidi w:val="0"/>
        <w:spacing w:line="360" w:lineRule="auto"/>
        <w:jc w:val="left"/>
        <w:textAlignment w:val="auto"/>
        <w:outlineLvl w:val="1"/>
        <w:rPr>
          <w:rFonts w:hint="eastAsia" w:ascii="宋体" w:hAnsi="宋体" w:eastAsia="宋体" w:cs="宋体"/>
          <w:b/>
          <w:sz w:val="24"/>
          <w:szCs w:val="24"/>
        </w:rPr>
      </w:pPr>
      <w:bookmarkStart w:id="1" w:name="_Toc7234"/>
      <w:r>
        <w:rPr>
          <w:rFonts w:hint="eastAsia" w:ascii="宋体" w:hAnsi="宋体" w:eastAsia="宋体" w:cs="宋体"/>
          <w:b/>
          <w:sz w:val="24"/>
          <w:szCs w:val="24"/>
        </w:rPr>
        <w:t>附1：</w:t>
      </w:r>
      <w:r>
        <w:rPr>
          <w:rFonts w:ascii="宋体" w:hAnsi="宋体" w:eastAsia="宋体" w:cs="宋体"/>
          <w:b/>
          <w:bCs/>
          <w:sz w:val="24"/>
          <w:szCs w:val="24"/>
          <w:highlight w:val="none"/>
        </w:rPr>
        <w:t>获取</w:t>
      </w:r>
      <w:r>
        <w:rPr>
          <w:rFonts w:hint="eastAsia" w:ascii="宋体" w:hAnsi="宋体" w:eastAsia="宋体" w:cs="宋体"/>
          <w:b/>
          <w:bCs/>
          <w:sz w:val="24"/>
          <w:szCs w:val="24"/>
          <w:highlight w:val="none"/>
          <w:lang w:val="en-US" w:eastAsia="zh-CN"/>
        </w:rPr>
        <w:t>磋商</w:t>
      </w:r>
      <w:r>
        <w:rPr>
          <w:rFonts w:hint="eastAsia" w:ascii="宋体" w:hAnsi="宋体" w:eastAsia="宋体" w:cs="宋体"/>
          <w:b/>
          <w:sz w:val="24"/>
          <w:szCs w:val="24"/>
        </w:rPr>
        <w:t>文件</w:t>
      </w:r>
      <w:r>
        <w:rPr>
          <w:rFonts w:hint="eastAsia" w:ascii="宋体" w:hAnsi="宋体" w:eastAsia="宋体" w:cs="宋体"/>
          <w:b/>
          <w:sz w:val="24"/>
          <w:szCs w:val="24"/>
          <w:lang w:eastAsia="zh-CN"/>
        </w:rPr>
        <w:t>、</w:t>
      </w:r>
      <w:r>
        <w:rPr>
          <w:rFonts w:hint="eastAsia" w:ascii="宋体" w:hAnsi="宋体" w:eastAsia="宋体" w:cs="宋体"/>
          <w:b/>
          <w:sz w:val="24"/>
          <w:szCs w:val="24"/>
        </w:rPr>
        <w:t>提交磋商保证金</w:t>
      </w:r>
      <w:r>
        <w:rPr>
          <w:rFonts w:hint="eastAsia" w:ascii="宋体" w:hAnsi="宋体" w:eastAsia="宋体" w:cs="宋体"/>
          <w:b/>
          <w:sz w:val="24"/>
          <w:szCs w:val="24"/>
          <w:lang w:val="en-US" w:eastAsia="zh-CN"/>
        </w:rPr>
        <w:t>及</w:t>
      </w:r>
      <w:r>
        <w:rPr>
          <w:rFonts w:ascii="宋体" w:hAnsi="宋体" w:eastAsia="宋体" w:cs="宋体"/>
          <w:b/>
          <w:bCs/>
          <w:sz w:val="24"/>
          <w:szCs w:val="24"/>
          <w:highlight w:val="none"/>
        </w:rPr>
        <w:t>缴纳代理服务费</w:t>
      </w:r>
      <w:r>
        <w:rPr>
          <w:rFonts w:hint="eastAsia" w:ascii="宋体" w:hAnsi="宋体" w:eastAsia="宋体" w:cs="宋体"/>
          <w:b/>
          <w:bCs/>
          <w:sz w:val="24"/>
          <w:szCs w:val="24"/>
          <w:highlight w:val="none"/>
          <w:lang w:val="en-US" w:eastAsia="zh-CN"/>
        </w:rPr>
        <w:t>的</w:t>
      </w:r>
      <w:r>
        <w:rPr>
          <w:rFonts w:hint="eastAsia" w:ascii="宋体" w:hAnsi="宋体" w:eastAsia="宋体" w:cs="宋体"/>
          <w:b/>
          <w:sz w:val="24"/>
          <w:szCs w:val="24"/>
        </w:rPr>
        <w:t>银行账户信息</w:t>
      </w:r>
      <w:bookmarkEnd w:id="1"/>
    </w:p>
    <w:tbl>
      <w:tblPr>
        <w:tblStyle w:val="14"/>
        <w:tblW w:w="9580"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931"/>
        <w:gridCol w:w="7649"/>
      </w:tblGrid>
      <w:tr w14:paraId="213F4C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jc w:val="center"/>
        </w:trPr>
        <w:tc>
          <w:tcPr>
            <w:tcW w:w="9580" w:type="dxa"/>
            <w:gridSpan w:val="2"/>
          </w:tcPr>
          <w:p w14:paraId="2F15F4C7">
            <w:pPr>
              <w:pStyle w:val="18"/>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4"/>
                <w:szCs w:val="24"/>
                <w:highlight w:val="none"/>
              </w:rPr>
            </w:pPr>
            <w:r>
              <w:rPr>
                <w:rFonts w:ascii="宋体" w:hAnsi="宋体" w:eastAsia="宋体" w:cs="宋体"/>
                <w:b/>
                <w:bCs/>
                <w:color w:val="auto"/>
                <w:sz w:val="24"/>
                <w:szCs w:val="24"/>
                <w:highlight w:val="none"/>
              </w:rPr>
              <w:t>获取</w:t>
            </w:r>
            <w:r>
              <w:rPr>
                <w:rFonts w:hint="eastAsia" w:ascii="宋体" w:hAnsi="宋体" w:eastAsia="宋体" w:cs="宋体"/>
                <w:b/>
                <w:bCs/>
                <w:color w:val="auto"/>
                <w:sz w:val="24"/>
                <w:szCs w:val="24"/>
                <w:highlight w:val="none"/>
                <w:lang w:val="en-US" w:eastAsia="zh-CN"/>
              </w:rPr>
              <w:t>磋商</w:t>
            </w:r>
            <w:r>
              <w:rPr>
                <w:rFonts w:ascii="宋体" w:hAnsi="宋体" w:eastAsia="宋体" w:cs="宋体"/>
                <w:b/>
                <w:bCs/>
                <w:color w:val="auto"/>
                <w:sz w:val="24"/>
                <w:szCs w:val="24"/>
                <w:highlight w:val="none"/>
              </w:rPr>
              <w:t>文件、递交</w:t>
            </w:r>
            <w:r>
              <w:rPr>
                <w:rFonts w:hint="eastAsia" w:ascii="宋体" w:hAnsi="宋体" w:eastAsia="宋体" w:cs="宋体"/>
                <w:b/>
                <w:bCs/>
                <w:color w:val="auto"/>
                <w:sz w:val="24"/>
                <w:szCs w:val="24"/>
                <w:highlight w:val="none"/>
                <w:lang w:val="en-US" w:eastAsia="zh-CN"/>
              </w:rPr>
              <w:t>磋商</w:t>
            </w:r>
            <w:r>
              <w:rPr>
                <w:rFonts w:ascii="宋体" w:hAnsi="宋体" w:eastAsia="宋体" w:cs="宋体"/>
                <w:b/>
                <w:bCs/>
                <w:color w:val="auto"/>
                <w:sz w:val="24"/>
                <w:szCs w:val="24"/>
                <w:highlight w:val="none"/>
              </w:rPr>
              <w:t>保证金、缴纳代理服务费账户</w:t>
            </w:r>
          </w:p>
        </w:tc>
      </w:tr>
      <w:tr w14:paraId="7F62B0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51" w:hRule="atLeast"/>
          <w:jc w:val="center"/>
        </w:trPr>
        <w:tc>
          <w:tcPr>
            <w:tcW w:w="1931" w:type="dxa"/>
            <w:tcBorders>
              <w:right w:val="single" w:color="auto" w:sz="4" w:space="0"/>
            </w:tcBorders>
            <w:vAlign w:val="center"/>
          </w:tcPr>
          <w:p w14:paraId="6D82AE72">
            <w:pPr>
              <w:pStyle w:val="18"/>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sz w:val="24"/>
                <w:szCs w:val="24"/>
                <w:highlight w:val="none"/>
              </w:rPr>
            </w:pPr>
            <w:r>
              <w:rPr>
                <w:rFonts w:ascii="宋体" w:hAnsi="宋体" w:eastAsia="宋体" w:cs="宋体"/>
                <w:b/>
                <w:color w:val="auto"/>
                <w:sz w:val="24"/>
                <w:szCs w:val="24"/>
                <w:highlight w:val="none"/>
              </w:rPr>
              <w:t>是否适用本项目</w:t>
            </w:r>
          </w:p>
        </w:tc>
        <w:tc>
          <w:tcPr>
            <w:tcW w:w="7649" w:type="dxa"/>
            <w:tcBorders>
              <w:left w:val="single" w:color="auto" w:sz="4" w:space="0"/>
            </w:tcBorders>
            <w:vAlign w:val="center"/>
          </w:tcPr>
          <w:p w14:paraId="5BAEE58F">
            <w:pPr>
              <w:pStyle w:val="18"/>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是</w:t>
            </w:r>
          </w:p>
        </w:tc>
      </w:tr>
      <w:tr w14:paraId="7DF933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58" w:hRule="atLeast"/>
          <w:jc w:val="center"/>
        </w:trPr>
        <w:tc>
          <w:tcPr>
            <w:tcW w:w="1931" w:type="dxa"/>
            <w:tcBorders>
              <w:right w:val="single" w:color="auto" w:sz="4" w:space="0"/>
            </w:tcBorders>
            <w:vAlign w:val="center"/>
          </w:tcPr>
          <w:p w14:paraId="639BC03D">
            <w:pPr>
              <w:pStyle w:val="18"/>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4"/>
                <w:szCs w:val="24"/>
                <w:highlight w:val="none"/>
              </w:rPr>
            </w:pPr>
            <w:r>
              <w:rPr>
                <w:rFonts w:ascii="宋体" w:hAnsi="宋体" w:eastAsia="宋体" w:cs="宋体"/>
                <w:b/>
                <w:color w:val="auto"/>
                <w:sz w:val="24"/>
                <w:szCs w:val="24"/>
                <w:highlight w:val="none"/>
              </w:rPr>
              <w:t>开户名称</w:t>
            </w:r>
          </w:p>
        </w:tc>
        <w:tc>
          <w:tcPr>
            <w:tcW w:w="7649" w:type="dxa"/>
            <w:tcBorders>
              <w:left w:val="single" w:color="auto" w:sz="4" w:space="0"/>
            </w:tcBorders>
            <w:vAlign w:val="center"/>
          </w:tcPr>
          <w:p w14:paraId="6F964CE4">
            <w:pPr>
              <w:pStyle w:val="18"/>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kern w:val="2"/>
                <w:sz w:val="24"/>
                <w:szCs w:val="24"/>
                <w:highlight w:val="none"/>
              </w:rPr>
              <w:t>福建立勤项目管理有限公司</w:t>
            </w:r>
          </w:p>
        </w:tc>
      </w:tr>
      <w:tr w14:paraId="73FEA0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04" w:hRule="atLeast"/>
          <w:jc w:val="center"/>
        </w:trPr>
        <w:tc>
          <w:tcPr>
            <w:tcW w:w="1931" w:type="dxa"/>
            <w:tcBorders>
              <w:right w:val="single" w:color="auto" w:sz="4" w:space="0"/>
            </w:tcBorders>
            <w:vAlign w:val="center"/>
          </w:tcPr>
          <w:p w14:paraId="61E8D3C4">
            <w:pPr>
              <w:pStyle w:val="18"/>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4"/>
                <w:szCs w:val="24"/>
                <w:highlight w:val="none"/>
              </w:rPr>
            </w:pPr>
            <w:r>
              <w:rPr>
                <w:rFonts w:ascii="宋体" w:hAnsi="宋体" w:eastAsia="宋体" w:cs="宋体"/>
                <w:b/>
                <w:color w:val="auto"/>
                <w:sz w:val="24"/>
                <w:szCs w:val="24"/>
                <w:highlight w:val="none"/>
              </w:rPr>
              <w:t>开户银行</w:t>
            </w:r>
          </w:p>
        </w:tc>
        <w:tc>
          <w:tcPr>
            <w:tcW w:w="7649" w:type="dxa"/>
            <w:tcBorders>
              <w:left w:val="single" w:color="auto" w:sz="4" w:space="0"/>
            </w:tcBorders>
            <w:vAlign w:val="center"/>
          </w:tcPr>
          <w:p w14:paraId="264C059D">
            <w:pPr>
              <w:pStyle w:val="18"/>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kern w:val="2"/>
                <w:sz w:val="24"/>
                <w:szCs w:val="24"/>
                <w:highlight w:val="none"/>
              </w:rPr>
              <w:t>招商银行福州鼓楼支行</w:t>
            </w:r>
          </w:p>
        </w:tc>
      </w:tr>
      <w:tr w14:paraId="34B0CE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00" w:hRule="atLeast"/>
          <w:jc w:val="center"/>
        </w:trPr>
        <w:tc>
          <w:tcPr>
            <w:tcW w:w="1931" w:type="dxa"/>
            <w:tcBorders>
              <w:right w:val="single" w:color="auto" w:sz="4" w:space="0"/>
            </w:tcBorders>
            <w:vAlign w:val="center"/>
          </w:tcPr>
          <w:p w14:paraId="0E8A798F">
            <w:pPr>
              <w:pStyle w:val="18"/>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4"/>
                <w:szCs w:val="24"/>
                <w:highlight w:val="none"/>
              </w:rPr>
            </w:pPr>
            <w:r>
              <w:rPr>
                <w:rFonts w:ascii="宋体" w:hAnsi="宋体" w:eastAsia="宋体" w:cs="宋体"/>
                <w:b/>
                <w:color w:val="auto"/>
                <w:sz w:val="24"/>
                <w:szCs w:val="24"/>
                <w:highlight w:val="none"/>
              </w:rPr>
              <w:t>银行账号</w:t>
            </w:r>
          </w:p>
        </w:tc>
        <w:tc>
          <w:tcPr>
            <w:tcW w:w="7649" w:type="dxa"/>
            <w:tcBorders>
              <w:left w:val="single" w:color="auto" w:sz="4" w:space="0"/>
            </w:tcBorders>
            <w:vAlign w:val="center"/>
          </w:tcPr>
          <w:p w14:paraId="5090F5E0">
            <w:pPr>
              <w:pStyle w:val="18"/>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kern w:val="2"/>
                <w:sz w:val="24"/>
                <w:szCs w:val="24"/>
                <w:highlight w:val="none"/>
              </w:rPr>
              <w:t>591910638210001</w:t>
            </w:r>
          </w:p>
        </w:tc>
      </w:tr>
      <w:tr w14:paraId="183B88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54" w:hRule="atLeast"/>
          <w:jc w:val="center"/>
        </w:trPr>
        <w:tc>
          <w:tcPr>
            <w:tcW w:w="1931" w:type="dxa"/>
            <w:tcBorders>
              <w:right w:val="single" w:color="auto" w:sz="4" w:space="0"/>
            </w:tcBorders>
            <w:vAlign w:val="center"/>
          </w:tcPr>
          <w:p w14:paraId="37CA89DA">
            <w:pPr>
              <w:pStyle w:val="18"/>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val="0"/>
                <w:color w:val="auto"/>
                <w:sz w:val="24"/>
                <w:szCs w:val="24"/>
                <w:highlight w:val="none"/>
              </w:rPr>
            </w:pPr>
            <w:r>
              <w:rPr>
                <w:rFonts w:ascii="宋体" w:hAnsi="宋体" w:eastAsia="宋体" w:cs="宋体"/>
                <w:b/>
                <w:bCs w:val="0"/>
                <w:color w:val="auto"/>
                <w:sz w:val="24"/>
                <w:szCs w:val="24"/>
                <w:highlight w:val="none"/>
              </w:rPr>
              <w:t>行</w:t>
            </w:r>
            <w:r>
              <w:rPr>
                <w:rFonts w:hint="eastAsia" w:ascii="宋体" w:hAnsi="宋体" w:eastAsia="宋体" w:cs="宋体"/>
                <w:b/>
                <w:bCs w:val="0"/>
                <w:color w:val="auto"/>
                <w:sz w:val="24"/>
                <w:szCs w:val="24"/>
                <w:highlight w:val="none"/>
                <w:lang w:val="en-US" w:eastAsia="zh-CN"/>
              </w:rPr>
              <w:t xml:space="preserve">    </w:t>
            </w:r>
            <w:r>
              <w:rPr>
                <w:rFonts w:ascii="宋体" w:hAnsi="宋体" w:eastAsia="宋体" w:cs="宋体"/>
                <w:b/>
                <w:bCs w:val="0"/>
                <w:color w:val="auto"/>
                <w:sz w:val="24"/>
                <w:szCs w:val="24"/>
                <w:highlight w:val="none"/>
              </w:rPr>
              <w:t>号</w:t>
            </w:r>
          </w:p>
        </w:tc>
        <w:tc>
          <w:tcPr>
            <w:tcW w:w="7649" w:type="dxa"/>
            <w:tcBorders>
              <w:left w:val="single" w:color="auto" w:sz="4" w:space="0"/>
            </w:tcBorders>
            <w:vAlign w:val="center"/>
          </w:tcPr>
          <w:p w14:paraId="08A9732F">
            <w:pPr>
              <w:pStyle w:val="18"/>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val="0"/>
                <w:color w:val="auto"/>
                <w:sz w:val="24"/>
                <w:szCs w:val="24"/>
                <w:highlight w:val="none"/>
              </w:rPr>
            </w:pPr>
            <w:r>
              <w:rPr>
                <w:rFonts w:hint="eastAsia" w:ascii="宋体" w:hAnsi="宋体" w:eastAsia="宋体" w:cs="宋体"/>
                <w:b/>
                <w:color w:val="auto"/>
                <w:kern w:val="2"/>
                <w:sz w:val="24"/>
                <w:szCs w:val="24"/>
                <w:highlight w:val="none"/>
              </w:rPr>
              <w:t>308391026261</w:t>
            </w:r>
          </w:p>
        </w:tc>
      </w:tr>
      <w:tr w14:paraId="5DE600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51" w:hRule="atLeast"/>
          <w:jc w:val="center"/>
        </w:trPr>
        <w:tc>
          <w:tcPr>
            <w:tcW w:w="9580" w:type="dxa"/>
            <w:gridSpan w:val="2"/>
          </w:tcPr>
          <w:p w14:paraId="78CA269E">
            <w:pPr>
              <w:pStyle w:val="18"/>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 w:val="24"/>
                <w:szCs w:val="24"/>
                <w:highlight w:val="none"/>
              </w:rPr>
            </w:pPr>
            <w:r>
              <w:rPr>
                <w:rFonts w:ascii="宋体" w:hAnsi="宋体" w:eastAsia="宋体" w:cs="宋体"/>
                <w:b/>
                <w:color w:val="auto"/>
                <w:sz w:val="24"/>
                <w:szCs w:val="24"/>
                <w:highlight w:val="none"/>
              </w:rPr>
              <w:t>特别提示</w:t>
            </w:r>
          </w:p>
        </w:tc>
      </w:tr>
      <w:tr w14:paraId="66DC15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24" w:hRule="atLeast"/>
          <w:jc w:val="center"/>
        </w:trPr>
        <w:tc>
          <w:tcPr>
            <w:tcW w:w="9580" w:type="dxa"/>
            <w:gridSpan w:val="2"/>
          </w:tcPr>
          <w:p w14:paraId="134F3A3C">
            <w:pPr>
              <w:pStyle w:val="18"/>
              <w:keepNext w:val="0"/>
              <w:keepLines w:val="0"/>
              <w:pageBreakBefore w:val="0"/>
              <w:widowControl/>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 w:val="0"/>
                <w:bCs/>
                <w:color w:val="auto"/>
                <w:sz w:val="24"/>
                <w:szCs w:val="24"/>
                <w:highlight w:val="none"/>
              </w:rPr>
              <w:t>1、</w:t>
            </w:r>
            <w:r>
              <w:rPr>
                <w:rFonts w:hint="eastAsia" w:ascii="宋体" w:hAnsi="宋体" w:eastAsia="宋体" w:cs="宋体"/>
                <w:b w:val="0"/>
                <w:bCs/>
                <w:color w:val="auto"/>
                <w:sz w:val="24"/>
                <w:szCs w:val="24"/>
                <w:highlight w:val="none"/>
                <w:lang w:eastAsia="zh-CN"/>
              </w:rPr>
              <w:t>供应商</w:t>
            </w:r>
            <w:r>
              <w:rPr>
                <w:rFonts w:hint="eastAsia" w:ascii="宋体" w:hAnsi="宋体" w:eastAsia="宋体" w:cs="宋体"/>
                <w:b w:val="0"/>
                <w:bCs/>
                <w:color w:val="auto"/>
                <w:sz w:val="24"/>
                <w:szCs w:val="24"/>
                <w:highlight w:val="none"/>
              </w:rPr>
              <w:t>应认真核对账户信息，将</w:t>
            </w:r>
            <w:r>
              <w:rPr>
                <w:rFonts w:hint="eastAsia" w:ascii="宋体" w:hAnsi="宋体" w:eastAsia="宋体" w:cs="宋体"/>
                <w:b w:val="0"/>
                <w:bCs/>
                <w:color w:val="auto"/>
                <w:sz w:val="24"/>
                <w:szCs w:val="24"/>
                <w:highlight w:val="none"/>
                <w:lang w:eastAsia="zh-CN"/>
              </w:rPr>
              <w:t>磋商保证金</w:t>
            </w:r>
            <w:r>
              <w:rPr>
                <w:rFonts w:hint="eastAsia" w:ascii="宋体" w:hAnsi="宋体" w:eastAsia="宋体" w:cs="宋体"/>
                <w:b w:val="0"/>
                <w:bCs/>
                <w:color w:val="auto"/>
                <w:sz w:val="24"/>
                <w:szCs w:val="24"/>
                <w:highlight w:val="none"/>
              </w:rPr>
              <w:t>汇入以上账户，并自行承担因汇错</w:t>
            </w:r>
            <w:r>
              <w:rPr>
                <w:rFonts w:hint="eastAsia" w:ascii="宋体" w:hAnsi="宋体" w:eastAsia="宋体" w:cs="宋体"/>
                <w:b w:val="0"/>
                <w:bCs/>
                <w:color w:val="auto"/>
                <w:sz w:val="24"/>
                <w:szCs w:val="24"/>
                <w:highlight w:val="none"/>
                <w:lang w:eastAsia="zh-CN"/>
              </w:rPr>
              <w:t>磋商保证金</w:t>
            </w:r>
            <w:r>
              <w:rPr>
                <w:rFonts w:hint="eastAsia" w:ascii="宋体" w:hAnsi="宋体" w:eastAsia="宋体" w:cs="宋体"/>
                <w:b w:val="0"/>
                <w:bCs/>
                <w:color w:val="auto"/>
                <w:sz w:val="24"/>
                <w:szCs w:val="24"/>
                <w:highlight w:val="none"/>
              </w:rPr>
              <w:t>而产生的一切后果。</w:t>
            </w:r>
          </w:p>
          <w:p w14:paraId="0FD3DB43">
            <w:pPr>
              <w:pStyle w:val="18"/>
              <w:keepNext w:val="0"/>
              <w:keepLines w:val="0"/>
              <w:pageBreakBefore w:val="0"/>
              <w:widowControl/>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w:t>
            </w:r>
            <w:r>
              <w:rPr>
                <w:rFonts w:hint="eastAsia" w:ascii="宋体" w:hAnsi="宋体" w:eastAsia="宋体" w:cs="宋体"/>
                <w:b w:val="0"/>
                <w:bCs/>
                <w:color w:val="auto"/>
                <w:sz w:val="24"/>
                <w:szCs w:val="24"/>
                <w:highlight w:val="none"/>
                <w:lang w:eastAsia="zh-CN"/>
              </w:rPr>
              <w:t>供应商</w:t>
            </w:r>
            <w:r>
              <w:rPr>
                <w:rFonts w:hint="eastAsia" w:ascii="宋体" w:hAnsi="宋体" w:eastAsia="宋体" w:cs="宋体"/>
                <w:b w:val="0"/>
                <w:bCs/>
                <w:color w:val="auto"/>
                <w:sz w:val="24"/>
                <w:szCs w:val="24"/>
                <w:highlight w:val="none"/>
              </w:rPr>
              <w:t>在转账或电汇</w:t>
            </w:r>
            <w:r>
              <w:rPr>
                <w:rFonts w:hint="eastAsia" w:ascii="宋体" w:hAnsi="宋体" w:eastAsia="宋体" w:cs="宋体"/>
                <w:b w:val="0"/>
                <w:bCs/>
                <w:color w:val="auto"/>
                <w:sz w:val="24"/>
                <w:szCs w:val="24"/>
                <w:highlight w:val="none"/>
                <w:lang w:val="en-US" w:eastAsia="zh-CN"/>
              </w:rPr>
              <w:t>等</w:t>
            </w:r>
            <w:r>
              <w:rPr>
                <w:rFonts w:hint="eastAsia" w:ascii="宋体" w:hAnsi="宋体" w:eastAsia="宋体" w:cs="宋体"/>
                <w:b w:val="0"/>
                <w:bCs/>
                <w:color w:val="auto"/>
                <w:sz w:val="24"/>
                <w:szCs w:val="24"/>
                <w:highlight w:val="none"/>
              </w:rPr>
              <w:t>的凭证上应按照以下格式注明，以便核对：“（</w:t>
            </w:r>
            <w:r>
              <w:rPr>
                <w:rFonts w:hint="eastAsia" w:ascii="宋体" w:hAnsi="宋体" w:eastAsia="宋体" w:cs="宋体"/>
                <w:b w:val="0"/>
                <w:bCs/>
                <w:color w:val="auto"/>
                <w:sz w:val="24"/>
                <w:szCs w:val="24"/>
                <w:highlight w:val="none"/>
                <w:lang w:val="en-US" w:eastAsia="zh-CN"/>
              </w:rPr>
              <w:t>FJLQ20260055</w:t>
            </w:r>
            <w:r>
              <w:rPr>
                <w:rFonts w:hint="eastAsia" w:ascii="宋体" w:hAnsi="宋体" w:eastAsia="宋体" w:cs="宋体"/>
                <w:b w:val="0"/>
                <w:bCs/>
                <w:color w:val="auto"/>
                <w:sz w:val="24"/>
                <w:szCs w:val="24"/>
                <w:highlight w:val="none"/>
                <w:lang w:eastAsia="zh-CN"/>
              </w:rPr>
              <w:t>磋商保证金</w:t>
            </w:r>
            <w:r>
              <w:rPr>
                <w:rFonts w:hint="eastAsia" w:ascii="宋体" w:hAnsi="宋体" w:eastAsia="宋体" w:cs="宋体"/>
                <w:b w:val="0"/>
                <w:bCs/>
                <w:color w:val="auto"/>
                <w:sz w:val="24"/>
                <w:szCs w:val="24"/>
                <w:highlight w:val="none"/>
              </w:rPr>
              <w:t>”。</w:t>
            </w:r>
          </w:p>
          <w:p w14:paraId="6D2AA981">
            <w:pPr>
              <w:pStyle w:val="18"/>
              <w:keepNext w:val="0"/>
              <w:keepLines w:val="0"/>
              <w:pageBreakBefore w:val="0"/>
              <w:widowControl/>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sz w:val="24"/>
                <w:szCs w:val="24"/>
                <w:highlight w:val="none"/>
              </w:rPr>
              <w:t>3、开具发票事宜：</w:t>
            </w:r>
            <w:r>
              <w:rPr>
                <w:rFonts w:hint="eastAsia" w:ascii="宋体" w:hAnsi="宋体" w:eastAsia="宋体" w:cs="宋体"/>
                <w:b w:val="0"/>
                <w:bCs/>
                <w:color w:val="auto"/>
                <w:sz w:val="24"/>
                <w:szCs w:val="24"/>
                <w:highlight w:val="none"/>
                <w:lang w:eastAsia="zh-CN"/>
              </w:rPr>
              <w:t>供应商</w:t>
            </w:r>
            <w:r>
              <w:rPr>
                <w:rFonts w:hint="eastAsia" w:ascii="宋体" w:hAnsi="宋体" w:eastAsia="宋体" w:cs="宋体"/>
                <w:b w:val="0"/>
                <w:bCs/>
                <w:color w:val="auto"/>
                <w:sz w:val="24"/>
                <w:szCs w:val="24"/>
                <w:highlight w:val="none"/>
              </w:rPr>
              <w:t>获取</w:t>
            </w:r>
            <w:r>
              <w:rPr>
                <w:rFonts w:hint="eastAsia" w:ascii="宋体" w:hAnsi="宋体" w:eastAsia="宋体" w:cs="宋体"/>
                <w:b w:val="0"/>
                <w:bCs/>
                <w:color w:val="auto"/>
                <w:sz w:val="24"/>
                <w:szCs w:val="24"/>
                <w:highlight w:val="none"/>
                <w:lang w:eastAsia="zh-CN"/>
              </w:rPr>
              <w:t>磋商文件</w:t>
            </w:r>
            <w:r>
              <w:rPr>
                <w:rFonts w:hint="eastAsia" w:ascii="宋体" w:hAnsi="宋体" w:eastAsia="宋体" w:cs="宋体"/>
                <w:b w:val="0"/>
                <w:bCs/>
                <w:color w:val="auto"/>
                <w:sz w:val="24"/>
                <w:szCs w:val="24"/>
                <w:highlight w:val="none"/>
              </w:rPr>
              <w:t>（若为个人转账，则发票抬头只能开具个人名字）或缴纳代理服务费（只能公对公转账），开具发票须提供与</w:t>
            </w:r>
            <w:r>
              <w:rPr>
                <w:rFonts w:hint="eastAsia" w:ascii="宋体" w:hAnsi="宋体" w:eastAsia="宋体" w:cs="宋体"/>
                <w:b w:val="0"/>
                <w:bCs/>
                <w:color w:val="auto"/>
                <w:sz w:val="24"/>
                <w:szCs w:val="24"/>
                <w:highlight w:val="none"/>
                <w:lang w:eastAsia="zh-CN"/>
              </w:rPr>
              <w:t>供应商</w:t>
            </w:r>
            <w:r>
              <w:rPr>
                <w:rFonts w:hint="eastAsia" w:ascii="宋体" w:hAnsi="宋体" w:eastAsia="宋体" w:cs="宋体"/>
                <w:b w:val="0"/>
                <w:bCs/>
                <w:color w:val="auto"/>
                <w:sz w:val="24"/>
                <w:szCs w:val="24"/>
                <w:highlight w:val="none"/>
              </w:rPr>
              <w:t>公章一致的单位名称和纳税人识别号（即统一社会信用代码），发票抬头为个人或政府部门等无税号单位除外。</w:t>
            </w:r>
            <w:r>
              <w:rPr>
                <w:rFonts w:hint="eastAsia" w:asciiTheme="minorEastAsia" w:hAnsiTheme="minorEastAsia" w:eastAsiaTheme="minorEastAsia"/>
                <w:b/>
                <w:bCs/>
                <w:color w:val="auto"/>
                <w:sz w:val="24"/>
                <w:szCs w:val="24"/>
                <w:u w:val="single"/>
                <w:lang w:eastAsia="zh-CN"/>
              </w:rPr>
              <w:t>转账当月</w:t>
            </w:r>
            <w:r>
              <w:rPr>
                <w:rFonts w:hint="eastAsia" w:asciiTheme="minorEastAsia" w:hAnsiTheme="minorEastAsia" w:eastAsiaTheme="minorEastAsia"/>
                <w:b/>
                <w:bCs/>
                <w:color w:val="auto"/>
                <w:sz w:val="24"/>
                <w:szCs w:val="24"/>
                <w:lang w:eastAsia="zh-CN"/>
              </w:rPr>
              <w:t>请联系代理机构前台（</w:t>
            </w:r>
            <w:r>
              <w:rPr>
                <w:rFonts w:hint="eastAsia" w:asciiTheme="minorEastAsia" w:hAnsiTheme="minorEastAsia"/>
                <w:b/>
                <w:bCs/>
                <w:color w:val="auto"/>
                <w:sz w:val="24"/>
                <w:szCs w:val="24"/>
                <w:lang w:eastAsia="zh-CN"/>
              </w:rPr>
              <w:t xml:space="preserve"> 0591-8816</w:t>
            </w:r>
            <w:r>
              <w:rPr>
                <w:rFonts w:hint="eastAsia" w:asciiTheme="minorEastAsia" w:hAnsiTheme="minorEastAsia"/>
                <w:b/>
                <w:bCs/>
                <w:color w:val="auto"/>
                <w:sz w:val="24"/>
                <w:szCs w:val="24"/>
                <w:lang w:val="en-US" w:eastAsia="zh-CN"/>
              </w:rPr>
              <w:t>6</w:t>
            </w:r>
            <w:r>
              <w:rPr>
                <w:rFonts w:hint="eastAsia" w:asciiTheme="minorEastAsia" w:hAnsiTheme="minorEastAsia"/>
                <w:b/>
                <w:bCs/>
                <w:color w:val="auto"/>
                <w:sz w:val="24"/>
                <w:szCs w:val="24"/>
                <w:lang w:eastAsia="zh-CN"/>
              </w:rPr>
              <w:t>963</w:t>
            </w:r>
            <w:r>
              <w:rPr>
                <w:rFonts w:hint="eastAsia" w:asciiTheme="minorEastAsia" w:hAnsiTheme="minorEastAsia" w:eastAsiaTheme="minorEastAsia"/>
                <w:b/>
                <w:bCs/>
                <w:color w:val="auto"/>
                <w:sz w:val="24"/>
                <w:szCs w:val="24"/>
                <w:lang w:eastAsia="zh-CN"/>
              </w:rPr>
              <w:t>）办理，</w:t>
            </w:r>
            <w:r>
              <w:rPr>
                <w:rFonts w:hint="eastAsia" w:ascii="宋体" w:hAnsi="宋体" w:eastAsia="宋体" w:cs="宋体"/>
                <w:b w:val="0"/>
                <w:bCs/>
                <w:color w:val="auto"/>
                <w:kern w:val="2"/>
                <w:sz w:val="24"/>
                <w:szCs w:val="24"/>
                <w:highlight w:val="none"/>
              </w:rPr>
              <w:t>若因未及时提供或提供错误信息造成的开票问题，</w:t>
            </w:r>
            <w:r>
              <w:rPr>
                <w:rFonts w:hint="eastAsia" w:ascii="宋体" w:hAnsi="宋体" w:eastAsia="宋体" w:cs="宋体"/>
                <w:b w:val="0"/>
                <w:bCs/>
                <w:color w:val="auto"/>
                <w:kern w:val="2"/>
                <w:sz w:val="24"/>
                <w:szCs w:val="24"/>
                <w:highlight w:val="none"/>
                <w:lang w:eastAsia="zh-CN"/>
              </w:rPr>
              <w:t>代理机构</w:t>
            </w:r>
            <w:r>
              <w:rPr>
                <w:rFonts w:hint="eastAsia" w:ascii="宋体" w:hAnsi="宋体" w:eastAsia="宋体" w:cs="宋体"/>
                <w:b w:val="0"/>
                <w:bCs/>
                <w:color w:val="auto"/>
                <w:kern w:val="2"/>
                <w:sz w:val="24"/>
                <w:szCs w:val="24"/>
                <w:highlight w:val="none"/>
              </w:rPr>
              <w:t>概不承担责任（不提供换票或补票等服务）</w:t>
            </w:r>
            <w:r>
              <w:rPr>
                <w:rFonts w:hint="eastAsia" w:ascii="宋体" w:hAnsi="宋体" w:eastAsia="宋体" w:cs="宋体"/>
                <w:b w:val="0"/>
                <w:bCs/>
                <w:color w:val="auto"/>
                <w:sz w:val="24"/>
                <w:szCs w:val="24"/>
                <w:highlight w:val="none"/>
              </w:rPr>
              <w:t>。</w:t>
            </w:r>
          </w:p>
          <w:p w14:paraId="061B5694">
            <w:pPr>
              <w:pStyle w:val="18"/>
              <w:keepNext w:val="0"/>
              <w:keepLines w:val="0"/>
              <w:pageBreakBefore w:val="0"/>
              <w:widowControl/>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eastAsia="宋体" w:cs="宋体"/>
                <w:b w:val="0"/>
                <w:bCs/>
                <w:color w:val="auto"/>
                <w:kern w:val="0"/>
                <w:sz w:val="24"/>
                <w:szCs w:val="24"/>
                <w:highlight w:val="none"/>
              </w:rPr>
            </w:pPr>
            <w:r>
              <w:rPr>
                <w:rFonts w:ascii="宋体" w:hAnsi="宋体" w:eastAsia="宋体" w:cs="宋体"/>
                <w:bCs/>
                <w:color w:val="auto"/>
                <w:sz w:val="24"/>
                <w:szCs w:val="24"/>
                <w:highlight w:val="none"/>
              </w:rPr>
              <w:t>4</w:t>
            </w: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eastAsia="zh-CN"/>
              </w:rPr>
              <w:t>磋商保证金</w:t>
            </w:r>
            <w:r>
              <w:rPr>
                <w:rFonts w:hint="eastAsia" w:ascii="宋体" w:hAnsi="宋体" w:eastAsia="宋体" w:cs="宋体"/>
                <w:b w:val="0"/>
                <w:bCs/>
                <w:color w:val="auto"/>
                <w:sz w:val="24"/>
                <w:szCs w:val="24"/>
                <w:highlight w:val="none"/>
              </w:rPr>
              <w:t>退还事宜：</w:t>
            </w:r>
            <w:r>
              <w:rPr>
                <w:rFonts w:hint="eastAsia" w:ascii="宋体" w:hAnsi="宋体" w:eastAsia="宋体" w:cs="宋体"/>
                <w:b w:val="0"/>
                <w:bCs/>
                <w:color w:val="auto"/>
                <w:sz w:val="24"/>
                <w:szCs w:val="24"/>
                <w:highlight w:val="none"/>
                <w:lang w:eastAsia="zh-CN"/>
              </w:rPr>
              <w:t>供应商</w:t>
            </w:r>
            <w:r>
              <w:rPr>
                <w:rFonts w:hint="eastAsia" w:ascii="宋体" w:hAnsi="宋体" w:eastAsia="宋体" w:cs="宋体"/>
                <w:b w:val="0"/>
                <w:bCs/>
                <w:color w:val="auto"/>
                <w:sz w:val="24"/>
                <w:szCs w:val="24"/>
                <w:highlight w:val="none"/>
              </w:rPr>
              <w:t>制作</w:t>
            </w:r>
            <w:r>
              <w:rPr>
                <w:rFonts w:hint="eastAsia" w:ascii="宋体" w:hAnsi="宋体" w:eastAsia="宋体" w:cs="宋体"/>
                <w:b w:val="0"/>
                <w:bCs/>
                <w:color w:val="auto"/>
                <w:sz w:val="24"/>
                <w:szCs w:val="24"/>
                <w:highlight w:val="none"/>
                <w:lang w:eastAsia="zh-CN"/>
              </w:rPr>
              <w:t>响应文件</w:t>
            </w:r>
            <w:r>
              <w:rPr>
                <w:rFonts w:hint="eastAsia" w:ascii="宋体" w:hAnsi="宋体" w:eastAsia="宋体" w:cs="宋体"/>
                <w:b w:val="0"/>
                <w:bCs/>
                <w:color w:val="auto"/>
                <w:sz w:val="24"/>
                <w:szCs w:val="24"/>
                <w:highlight w:val="none"/>
              </w:rPr>
              <w:t>时，应将《退回保证金说明函》(含清晰准确的保证金缴款凭证)另单独打印盖章一份与</w:t>
            </w:r>
            <w:r>
              <w:rPr>
                <w:rFonts w:hint="eastAsia" w:ascii="宋体" w:hAnsi="宋体" w:eastAsia="宋体" w:cs="宋体"/>
                <w:b w:val="0"/>
                <w:bCs/>
                <w:color w:val="auto"/>
                <w:sz w:val="24"/>
                <w:szCs w:val="24"/>
                <w:highlight w:val="none"/>
                <w:lang w:eastAsia="zh-CN"/>
              </w:rPr>
              <w:t>响应文件</w:t>
            </w:r>
            <w:r>
              <w:rPr>
                <w:rFonts w:hint="eastAsia" w:ascii="宋体" w:hAnsi="宋体" w:eastAsia="宋体" w:cs="宋体"/>
                <w:b w:val="0"/>
                <w:bCs/>
                <w:color w:val="auto"/>
                <w:sz w:val="24"/>
                <w:szCs w:val="24"/>
                <w:highlight w:val="none"/>
              </w:rPr>
              <w:t>电子版(U盘</w:t>
            </w:r>
            <w:r>
              <w:rPr>
                <w:rFonts w:hint="eastAsia" w:ascii="宋体" w:hAnsi="宋体" w:eastAsia="宋体" w:cs="宋体"/>
                <w:b w:val="0"/>
                <w:bCs/>
                <w:color w:val="auto"/>
                <w:sz w:val="24"/>
                <w:szCs w:val="24"/>
                <w:highlight w:val="none"/>
                <w:lang w:val="en-US" w:eastAsia="zh-CN"/>
              </w:rPr>
              <w:t>或光盘</w:t>
            </w:r>
            <w:r>
              <w:rPr>
                <w:rFonts w:hint="eastAsia" w:ascii="宋体" w:hAnsi="宋体" w:eastAsia="宋体" w:cs="宋体"/>
                <w:b w:val="0"/>
                <w:bCs/>
                <w:color w:val="auto"/>
                <w:sz w:val="24"/>
                <w:szCs w:val="24"/>
                <w:highlight w:val="none"/>
              </w:rPr>
              <w:t>)一起提交。</w:t>
            </w:r>
            <w:r>
              <w:rPr>
                <w:rFonts w:hint="eastAsia" w:ascii="宋体" w:hAnsi="宋体" w:eastAsia="宋体" w:cs="宋体"/>
                <w:b w:val="0"/>
                <w:bCs/>
                <w:color w:val="auto"/>
                <w:sz w:val="24"/>
                <w:szCs w:val="24"/>
                <w:highlight w:val="none"/>
                <w:lang w:eastAsia="zh-CN"/>
              </w:rPr>
              <w:t>成交供应商</w:t>
            </w:r>
            <w:r>
              <w:rPr>
                <w:rFonts w:hint="eastAsia" w:ascii="宋体" w:hAnsi="宋体" w:eastAsia="宋体" w:cs="宋体"/>
                <w:b w:val="0"/>
                <w:bCs/>
                <w:color w:val="auto"/>
                <w:sz w:val="24"/>
                <w:szCs w:val="24"/>
                <w:highlight w:val="none"/>
              </w:rPr>
              <w:t>签订合同后将合同原件扫描件及《退回保证金说明函》(含清晰准确的保证金缴款凭证)发送至代理机构邮箱（fjlqzb888@126.com），或将合同原件(或加盖公章及骑缝章的复印件)及《退回保证金说明函》(含清晰准确的保证金缴款凭证)送至或邮寄至代理机构。否则由此造成</w:t>
            </w:r>
            <w:r>
              <w:rPr>
                <w:rFonts w:hint="eastAsia" w:ascii="宋体" w:hAnsi="宋体" w:eastAsia="宋体" w:cs="宋体"/>
                <w:b w:val="0"/>
                <w:bCs/>
                <w:color w:val="auto"/>
                <w:sz w:val="24"/>
                <w:szCs w:val="24"/>
                <w:highlight w:val="none"/>
                <w:lang w:eastAsia="zh-CN"/>
              </w:rPr>
              <w:t>磋商保证金</w:t>
            </w:r>
            <w:r>
              <w:rPr>
                <w:rFonts w:hint="eastAsia" w:ascii="宋体" w:hAnsi="宋体" w:eastAsia="宋体" w:cs="宋体"/>
                <w:b w:val="0"/>
                <w:bCs/>
                <w:color w:val="auto"/>
                <w:sz w:val="24"/>
                <w:szCs w:val="24"/>
                <w:highlight w:val="none"/>
              </w:rPr>
              <w:t>无法及时退还的，代理机构概不承担责任。</w:t>
            </w:r>
          </w:p>
          <w:p w14:paraId="45FB01AA">
            <w:pPr>
              <w:pStyle w:val="18"/>
              <w:keepNext w:val="0"/>
              <w:keepLines w:val="0"/>
              <w:pageBreakBefore w:val="0"/>
              <w:widowControl/>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val="0"/>
                <w:bCs/>
                <w:color w:val="auto"/>
                <w:sz w:val="24"/>
                <w:szCs w:val="24"/>
                <w:highlight w:val="none"/>
              </w:rPr>
              <w:t>★</w:t>
            </w:r>
            <w:r>
              <w:rPr>
                <w:rFonts w:ascii="宋体" w:hAnsi="宋体" w:eastAsia="宋体" w:cs="宋体"/>
                <w:bCs/>
                <w:color w:val="auto"/>
                <w:sz w:val="24"/>
                <w:szCs w:val="24"/>
                <w:highlight w:val="none"/>
              </w:rPr>
              <w:t>5</w:t>
            </w:r>
            <w:r>
              <w:rPr>
                <w:rFonts w:hint="eastAsia" w:ascii="宋体" w:hAnsi="宋体" w:eastAsia="宋体" w:cs="宋体"/>
                <w:b w:val="0"/>
                <w:bCs/>
                <w:color w:val="auto"/>
                <w:sz w:val="24"/>
                <w:szCs w:val="24"/>
                <w:highlight w:val="none"/>
              </w:rPr>
              <w:t>、关于</w:t>
            </w:r>
            <w:r>
              <w:rPr>
                <w:rFonts w:hint="eastAsia" w:ascii="宋体" w:hAnsi="宋体" w:eastAsia="宋体" w:cs="宋体"/>
                <w:b w:val="0"/>
                <w:bCs/>
                <w:color w:val="auto"/>
                <w:sz w:val="24"/>
                <w:szCs w:val="24"/>
                <w:highlight w:val="none"/>
                <w:lang w:eastAsia="zh-CN"/>
              </w:rPr>
              <w:t>供应商</w:t>
            </w:r>
            <w:r>
              <w:rPr>
                <w:rFonts w:hint="eastAsia" w:ascii="宋体" w:hAnsi="宋体" w:eastAsia="宋体" w:cs="宋体"/>
                <w:b w:val="0"/>
                <w:bCs/>
                <w:color w:val="auto"/>
                <w:sz w:val="24"/>
                <w:szCs w:val="24"/>
                <w:highlight w:val="none"/>
              </w:rPr>
              <w:t>名称：递交</w:t>
            </w:r>
            <w:r>
              <w:rPr>
                <w:rFonts w:hint="eastAsia" w:ascii="宋体" w:hAnsi="宋体" w:eastAsia="宋体" w:cs="宋体"/>
                <w:b w:val="0"/>
                <w:bCs/>
                <w:color w:val="auto"/>
                <w:sz w:val="24"/>
                <w:szCs w:val="24"/>
                <w:highlight w:val="none"/>
                <w:lang w:eastAsia="zh-CN"/>
              </w:rPr>
              <w:t>响应文件</w:t>
            </w:r>
            <w:r>
              <w:rPr>
                <w:rFonts w:hint="eastAsia" w:ascii="宋体" w:hAnsi="宋体" w:eastAsia="宋体" w:cs="宋体"/>
                <w:b w:val="0"/>
                <w:bCs/>
                <w:color w:val="auto"/>
                <w:sz w:val="24"/>
                <w:szCs w:val="24"/>
                <w:highlight w:val="none"/>
              </w:rPr>
              <w:t>时</w:t>
            </w:r>
            <w:r>
              <w:rPr>
                <w:rFonts w:hint="eastAsia" w:ascii="宋体" w:hAnsi="宋体" w:eastAsia="宋体" w:cs="宋体"/>
                <w:b w:val="0"/>
                <w:bCs/>
                <w:color w:val="auto"/>
                <w:sz w:val="24"/>
                <w:szCs w:val="24"/>
                <w:highlight w:val="none"/>
                <w:lang w:eastAsia="zh-CN"/>
              </w:rPr>
              <w:t>供应商</w:t>
            </w:r>
            <w:r>
              <w:rPr>
                <w:rFonts w:hint="eastAsia" w:ascii="宋体" w:hAnsi="宋体" w:eastAsia="宋体" w:cs="宋体"/>
                <w:b w:val="0"/>
                <w:bCs/>
                <w:color w:val="auto"/>
                <w:sz w:val="24"/>
                <w:szCs w:val="24"/>
                <w:highlight w:val="none"/>
              </w:rPr>
              <w:t>的单位名称应与获取</w:t>
            </w:r>
            <w:r>
              <w:rPr>
                <w:rFonts w:hint="eastAsia" w:ascii="宋体" w:hAnsi="宋体" w:eastAsia="宋体" w:cs="宋体"/>
                <w:b w:val="0"/>
                <w:bCs/>
                <w:color w:val="auto"/>
                <w:sz w:val="24"/>
                <w:szCs w:val="24"/>
                <w:highlight w:val="none"/>
                <w:lang w:eastAsia="zh-CN"/>
              </w:rPr>
              <w:t>磋商文件</w:t>
            </w:r>
            <w:r>
              <w:rPr>
                <w:rFonts w:hint="eastAsia" w:ascii="宋体" w:hAnsi="宋体" w:eastAsia="宋体" w:cs="宋体"/>
                <w:b w:val="0"/>
                <w:bCs/>
                <w:color w:val="auto"/>
                <w:sz w:val="24"/>
                <w:szCs w:val="24"/>
                <w:highlight w:val="none"/>
              </w:rPr>
              <w:t>登记的单位名称一致；</w:t>
            </w:r>
            <w:r>
              <w:rPr>
                <w:rFonts w:hint="eastAsia" w:ascii="宋体" w:hAnsi="宋体" w:eastAsia="宋体" w:cs="宋体"/>
                <w:b w:val="0"/>
                <w:bCs/>
                <w:color w:val="auto"/>
                <w:sz w:val="24"/>
                <w:szCs w:val="24"/>
                <w:highlight w:val="none"/>
                <w:lang w:eastAsia="zh-CN"/>
              </w:rPr>
              <w:t>磋商保证金</w:t>
            </w:r>
            <w:r>
              <w:rPr>
                <w:rFonts w:hint="eastAsia" w:ascii="宋体" w:hAnsi="宋体" w:eastAsia="宋体" w:cs="宋体"/>
                <w:b w:val="0"/>
                <w:bCs/>
                <w:color w:val="auto"/>
                <w:sz w:val="24"/>
                <w:szCs w:val="24"/>
                <w:highlight w:val="none"/>
              </w:rPr>
              <w:t>出账账户名称应与</w:t>
            </w:r>
            <w:r>
              <w:rPr>
                <w:rFonts w:hint="eastAsia" w:ascii="宋体" w:hAnsi="宋体" w:eastAsia="宋体" w:cs="宋体"/>
                <w:b w:val="0"/>
                <w:bCs/>
                <w:color w:val="auto"/>
                <w:sz w:val="24"/>
                <w:szCs w:val="24"/>
                <w:highlight w:val="none"/>
                <w:lang w:eastAsia="zh-CN"/>
              </w:rPr>
              <w:t>供应商</w:t>
            </w:r>
            <w:r>
              <w:rPr>
                <w:rFonts w:hint="eastAsia" w:ascii="宋体" w:hAnsi="宋体" w:eastAsia="宋体" w:cs="宋体"/>
                <w:b w:val="0"/>
                <w:bCs/>
                <w:color w:val="auto"/>
                <w:sz w:val="24"/>
                <w:szCs w:val="24"/>
                <w:highlight w:val="none"/>
              </w:rPr>
              <w:t>名称一致。除能提供工商管理部门出具的单位名称变更证明外，</w:t>
            </w:r>
            <w:r>
              <w:rPr>
                <w:rFonts w:hint="eastAsia" w:ascii="宋体" w:hAnsi="宋体" w:eastAsia="宋体" w:cs="宋体"/>
                <w:b/>
                <w:color w:val="auto"/>
                <w:sz w:val="24"/>
                <w:szCs w:val="24"/>
                <w:highlight w:val="none"/>
              </w:rPr>
              <w:t>否则代理机构拒绝接收名称不符的</w:t>
            </w:r>
            <w:r>
              <w:rPr>
                <w:rFonts w:hint="eastAsia" w:ascii="宋体" w:hAnsi="宋体" w:eastAsia="宋体" w:cs="宋体"/>
                <w:b/>
                <w:color w:val="auto"/>
                <w:sz w:val="24"/>
                <w:szCs w:val="24"/>
                <w:highlight w:val="none"/>
                <w:lang w:eastAsia="zh-CN"/>
              </w:rPr>
              <w:t>响应文件</w:t>
            </w:r>
            <w:r>
              <w:rPr>
                <w:rFonts w:hint="eastAsia" w:ascii="宋体" w:hAnsi="宋体" w:eastAsia="宋体" w:cs="宋体"/>
                <w:b w:val="0"/>
                <w:bCs/>
                <w:color w:val="auto"/>
                <w:sz w:val="24"/>
                <w:szCs w:val="24"/>
                <w:highlight w:val="none"/>
              </w:rPr>
              <w:t>。</w:t>
            </w:r>
          </w:p>
        </w:tc>
      </w:tr>
    </w:tbl>
    <w:p w14:paraId="742343B4">
      <w:pPr>
        <w:pStyle w:val="18"/>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br w:type="textWrapping"/>
      </w:r>
      <w:r>
        <w:rPr>
          <w:rFonts w:hint="eastAsia" w:ascii="宋体" w:hAnsi="宋体" w:eastAsia="宋体" w:cs="宋体"/>
          <w:sz w:val="24"/>
          <w:szCs w:val="24"/>
        </w:rPr>
        <w:br w:type="page"/>
      </w:r>
    </w:p>
    <w:p w14:paraId="0DCFFE61">
      <w:pPr>
        <w:pStyle w:val="18"/>
        <w:keepNext w:val="0"/>
        <w:keepLines w:val="0"/>
        <w:pageBreakBefore w:val="0"/>
        <w:kinsoku/>
        <w:wordWrap/>
        <w:overflowPunct/>
        <w:topLinePunct w:val="0"/>
        <w:autoSpaceDE/>
        <w:autoSpaceDN/>
        <w:bidi w:val="0"/>
        <w:spacing w:line="360" w:lineRule="auto"/>
        <w:jc w:val="center"/>
        <w:textAlignment w:val="auto"/>
        <w:outlineLvl w:val="1"/>
        <w:rPr>
          <w:rFonts w:hint="eastAsia" w:ascii="宋体" w:hAnsi="宋体" w:eastAsia="宋体" w:cs="宋体"/>
          <w:sz w:val="24"/>
          <w:szCs w:val="24"/>
        </w:rPr>
      </w:pPr>
      <w:bookmarkStart w:id="2" w:name="_Toc8454"/>
      <w:r>
        <w:rPr>
          <w:rFonts w:hint="eastAsia" w:ascii="宋体" w:hAnsi="宋体" w:eastAsia="宋体" w:cs="宋体"/>
          <w:b/>
          <w:sz w:val="24"/>
          <w:szCs w:val="24"/>
        </w:rPr>
        <w:t>第二章 竞争性磋商须知</w:t>
      </w:r>
      <w:bookmarkEnd w:id="2"/>
    </w:p>
    <w:p w14:paraId="49A8CA4A">
      <w:pPr>
        <w:pStyle w:val="18"/>
        <w:keepNext w:val="0"/>
        <w:keepLines w:val="0"/>
        <w:pageBreakBefore w:val="0"/>
        <w:kinsoku/>
        <w:wordWrap/>
        <w:overflowPunct/>
        <w:topLinePunct w:val="0"/>
        <w:autoSpaceDE/>
        <w:autoSpaceDN/>
        <w:bidi w:val="0"/>
        <w:spacing w:line="360" w:lineRule="auto"/>
        <w:jc w:val="center"/>
        <w:textAlignment w:val="auto"/>
        <w:outlineLvl w:val="1"/>
        <w:rPr>
          <w:rFonts w:hint="eastAsia" w:ascii="宋体" w:hAnsi="宋体" w:eastAsia="宋体" w:cs="宋体"/>
          <w:b/>
          <w:sz w:val="24"/>
          <w:szCs w:val="24"/>
        </w:rPr>
      </w:pPr>
      <w:bookmarkStart w:id="3" w:name="_Toc25332"/>
      <w:r>
        <w:rPr>
          <w:rFonts w:hint="eastAsia" w:ascii="宋体" w:hAnsi="宋体" w:eastAsia="宋体" w:cs="宋体"/>
          <w:b/>
          <w:sz w:val="24"/>
          <w:szCs w:val="24"/>
        </w:rPr>
        <w:t>第1节 竞争性磋商须知前附表</w:t>
      </w:r>
      <w:bookmarkEnd w:id="3"/>
    </w:p>
    <w:p w14:paraId="0B6B42FD">
      <w:pPr>
        <w:pStyle w:val="18"/>
        <w:keepNext w:val="0"/>
        <w:keepLines w:val="0"/>
        <w:pageBreakBefore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竞争性磋商须知前附表是对竞争性磋商须知的补充和细化，二者如有矛盾，以前附表中的要求和规定为准</w:t>
      </w:r>
      <w:r>
        <w:rPr>
          <w:rFonts w:hint="eastAsia" w:ascii="宋体" w:hAnsi="宋体" w:eastAsia="宋体" w:cs="宋体"/>
          <w:sz w:val="24"/>
          <w:szCs w:val="24"/>
          <w:lang w:eastAsia="zh-CN"/>
        </w:rPr>
        <w:t>。</w:t>
      </w:r>
    </w:p>
    <w:tbl>
      <w:tblPr>
        <w:tblStyle w:val="14"/>
        <w:tblW w:w="856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11"/>
        <w:gridCol w:w="973"/>
        <w:gridCol w:w="6877"/>
      </w:tblGrid>
      <w:tr w14:paraId="256ABA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11" w:type="dxa"/>
          </w:tcPr>
          <w:p w14:paraId="653FDACB">
            <w:pPr>
              <w:pStyle w:val="18"/>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项号</w:t>
            </w:r>
          </w:p>
        </w:tc>
        <w:tc>
          <w:tcPr>
            <w:tcW w:w="973" w:type="dxa"/>
          </w:tcPr>
          <w:p w14:paraId="30B1C0D2">
            <w:pPr>
              <w:pStyle w:val="18"/>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条款号</w:t>
            </w:r>
          </w:p>
        </w:tc>
        <w:tc>
          <w:tcPr>
            <w:tcW w:w="6877" w:type="dxa"/>
          </w:tcPr>
          <w:p w14:paraId="6FA46270">
            <w:pPr>
              <w:pStyle w:val="18"/>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编列内容</w:t>
            </w:r>
          </w:p>
        </w:tc>
      </w:tr>
      <w:tr w14:paraId="7FE55D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11" w:type="dxa"/>
          </w:tcPr>
          <w:p w14:paraId="4662D9B4">
            <w:pPr>
              <w:pStyle w:val="18"/>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973" w:type="dxa"/>
          </w:tcPr>
          <w:p w14:paraId="0D459283">
            <w:pPr>
              <w:pStyle w:val="18"/>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3.2.1</w:t>
            </w:r>
          </w:p>
        </w:tc>
        <w:tc>
          <w:tcPr>
            <w:tcW w:w="6877" w:type="dxa"/>
          </w:tcPr>
          <w:p w14:paraId="10348FEC">
            <w:pPr>
              <w:pStyle w:val="18"/>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供应商的资格要求：见磋商文件第一章“采购公告/采购邀请书”</w:t>
            </w:r>
          </w:p>
          <w:p w14:paraId="1158B01E">
            <w:pPr>
              <w:pStyle w:val="18"/>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（1）资格证明文件资料要求：</w:t>
            </w:r>
          </w:p>
          <w:p w14:paraId="2C2CD2D2">
            <w:pPr>
              <w:pStyle w:val="18"/>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采购包1：</w:t>
            </w:r>
          </w:p>
          <w:tbl>
            <w:tblPr>
              <w:tblStyle w:val="1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510"/>
              <w:gridCol w:w="1853"/>
              <w:gridCol w:w="4277"/>
            </w:tblGrid>
            <w:tr w14:paraId="78C56B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89" w:hRule="atLeast"/>
              </w:trPr>
              <w:tc>
                <w:tcPr>
                  <w:tcW w:w="510" w:type="dxa"/>
                  <w:vAlign w:val="center"/>
                </w:tcPr>
                <w:p w14:paraId="2D245F72">
                  <w:pPr>
                    <w:pStyle w:val="18"/>
                    <w:keepNext w:val="0"/>
                    <w:keepLines w:val="0"/>
                    <w:pageBreakBefore w:val="0"/>
                    <w:kinsoku/>
                    <w:wordWrap/>
                    <w:overflowPunct/>
                    <w:topLinePunct w:val="0"/>
                    <w:autoSpaceDE/>
                    <w:autoSpaceDN/>
                    <w:bidi w:val="0"/>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序号</w:t>
                  </w:r>
                </w:p>
              </w:tc>
              <w:tc>
                <w:tcPr>
                  <w:tcW w:w="1853" w:type="dxa"/>
                  <w:vAlign w:val="center"/>
                </w:tcPr>
                <w:p w14:paraId="7B638D6C">
                  <w:pPr>
                    <w:pStyle w:val="18"/>
                    <w:keepNext w:val="0"/>
                    <w:keepLines w:val="0"/>
                    <w:pageBreakBefore w:val="0"/>
                    <w:kinsoku/>
                    <w:wordWrap/>
                    <w:overflowPunct/>
                    <w:topLinePunct w:val="0"/>
                    <w:autoSpaceDE/>
                    <w:autoSpaceDN/>
                    <w:bidi w:val="0"/>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资格审查要求概况</w:t>
                  </w:r>
                </w:p>
              </w:tc>
              <w:tc>
                <w:tcPr>
                  <w:tcW w:w="4277" w:type="dxa"/>
                  <w:vAlign w:val="center"/>
                </w:tcPr>
                <w:p w14:paraId="703DE866">
                  <w:pPr>
                    <w:pStyle w:val="18"/>
                    <w:keepNext w:val="0"/>
                    <w:keepLines w:val="0"/>
                    <w:pageBreakBefore w:val="0"/>
                    <w:kinsoku/>
                    <w:wordWrap/>
                    <w:overflowPunct/>
                    <w:topLinePunct w:val="0"/>
                    <w:autoSpaceDE/>
                    <w:autoSpaceDN/>
                    <w:bidi w:val="0"/>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评审点具体描述</w:t>
                  </w:r>
                </w:p>
              </w:tc>
            </w:tr>
            <w:tr w14:paraId="3423F0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18" w:hRule="atLeast"/>
              </w:trPr>
              <w:tc>
                <w:tcPr>
                  <w:tcW w:w="510" w:type="dxa"/>
                </w:tcPr>
                <w:p w14:paraId="1064033B">
                  <w:pPr>
                    <w:pStyle w:val="18"/>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1853" w:type="dxa"/>
                </w:tcPr>
                <w:p w14:paraId="4F7201AF">
                  <w:pPr>
                    <w:pStyle w:val="18"/>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磋商响应声明</w:t>
                  </w:r>
                </w:p>
              </w:tc>
              <w:tc>
                <w:tcPr>
                  <w:tcW w:w="4277" w:type="dxa"/>
                </w:tcPr>
                <w:p w14:paraId="7935E620">
                  <w:pPr>
                    <w:pStyle w:val="18"/>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详见声明函</w:t>
                  </w:r>
                </w:p>
              </w:tc>
            </w:tr>
            <w:tr w14:paraId="47C612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569" w:hRule="atLeast"/>
              </w:trPr>
              <w:tc>
                <w:tcPr>
                  <w:tcW w:w="510" w:type="dxa"/>
                </w:tcPr>
                <w:p w14:paraId="401FFE5B">
                  <w:pPr>
                    <w:pStyle w:val="18"/>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2</w:t>
                  </w:r>
                </w:p>
              </w:tc>
              <w:tc>
                <w:tcPr>
                  <w:tcW w:w="1853" w:type="dxa"/>
                </w:tcPr>
                <w:p w14:paraId="4E76328E">
                  <w:pPr>
                    <w:pStyle w:val="18"/>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单位负责人授权书</w:t>
                  </w:r>
                </w:p>
              </w:tc>
              <w:tc>
                <w:tcPr>
                  <w:tcW w:w="4277" w:type="dxa"/>
                </w:tcPr>
                <w:p w14:paraId="5F44B7D9">
                  <w:pPr>
                    <w:pStyle w:val="18"/>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①供应商（自然人除外）：若供应商代表为单位授权的委托代理人，应提供本授权书；若供应商代表为单位负责人，应在此项下提交其身份证正反面复印件，可不提供本授权书。②供应商为自然人的，可不填写本授权书。</w:t>
                  </w:r>
                </w:p>
              </w:tc>
            </w:tr>
            <w:tr w14:paraId="6EE5A2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134" w:hRule="atLeast"/>
              </w:trPr>
              <w:tc>
                <w:tcPr>
                  <w:tcW w:w="510" w:type="dxa"/>
                </w:tcPr>
                <w:p w14:paraId="6872A0D4">
                  <w:pPr>
                    <w:pStyle w:val="18"/>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3</w:t>
                  </w:r>
                </w:p>
              </w:tc>
              <w:tc>
                <w:tcPr>
                  <w:tcW w:w="1853" w:type="dxa"/>
                </w:tcPr>
                <w:p w14:paraId="7DD092DD">
                  <w:pPr>
                    <w:pStyle w:val="18"/>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营业执照等证明文件</w:t>
                  </w:r>
                </w:p>
              </w:tc>
              <w:tc>
                <w:tcPr>
                  <w:tcW w:w="4277" w:type="dxa"/>
                </w:tcPr>
                <w:p w14:paraId="0E40DD9C">
                  <w:pPr>
                    <w:pStyle w:val="18"/>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①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tc>
            </w:tr>
            <w:tr w14:paraId="4856F5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510" w:type="dxa"/>
                </w:tcPr>
                <w:p w14:paraId="2D8A486D">
                  <w:pPr>
                    <w:pStyle w:val="18"/>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4</w:t>
                  </w:r>
                </w:p>
              </w:tc>
              <w:tc>
                <w:tcPr>
                  <w:tcW w:w="1853" w:type="dxa"/>
                </w:tcPr>
                <w:p w14:paraId="03B6760F">
                  <w:pPr>
                    <w:pStyle w:val="18"/>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提供财务状况报告（财务报告、或资信证明）</w:t>
                  </w:r>
                </w:p>
              </w:tc>
              <w:tc>
                <w:tcPr>
                  <w:tcW w:w="4277" w:type="dxa"/>
                </w:tcPr>
                <w:p w14:paraId="37D0BDFF">
                  <w:pPr>
                    <w:pStyle w:val="18"/>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①供应</w:t>
                  </w:r>
                  <w:r>
                    <w:rPr>
                      <w:rFonts w:hint="eastAsia" w:ascii="宋体" w:hAnsi="宋体" w:eastAsia="宋体" w:cs="宋体"/>
                      <w:color w:val="000000" w:themeColor="text1"/>
                      <w:sz w:val="24"/>
                      <w:szCs w:val="24"/>
                      <w14:textFill>
                        <w14:solidFill>
                          <w14:schemeClr w14:val="tx1"/>
                        </w14:solidFill>
                      </w14:textFill>
                    </w:rPr>
                    <w:t>商提供的财务报告复印件（成立年限按照提交响应文件截止时间推算）应符合下列规定：a.成立年限满1年及以上的供应商，提供经审计的</w:t>
                  </w:r>
                  <w:r>
                    <w:rPr>
                      <w:rFonts w:ascii="宋体" w:hAnsi="宋体" w:eastAsia="宋体" w:cs="宋体"/>
                      <w:color w:val="000000" w:themeColor="text1"/>
                      <w:sz w:val="24"/>
                      <w:szCs w:val="24"/>
                      <w14:textFill>
                        <w14:solidFill>
                          <w14:schemeClr w14:val="tx1"/>
                        </w14:solidFill>
                      </w14:textFill>
                    </w:rPr>
                    <w:t>上一年度</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2024年度或2025年度</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的年度财务报告。b.成立年限满半年但不足1年的供应商，提供该半年度中任一季度的季度财务报告或该半年度的半年度财务报告。c.无法按照以上a、b项规定</w:t>
                  </w:r>
                  <w:r>
                    <w:rPr>
                      <w:rFonts w:hint="eastAsia" w:ascii="宋体" w:hAnsi="宋体" w:eastAsia="宋体" w:cs="宋体"/>
                      <w:sz w:val="24"/>
                      <w:szCs w:val="24"/>
                    </w:rPr>
                    <w:t>提供财务报告复印件的供应商（包括但不限于：成立年限满1年及以上的供应商、成立年限满半年但不足1年的供应商、成立年限不足半年的供应商），应选择提供资信证明复印件。</w:t>
                  </w:r>
                </w:p>
              </w:tc>
            </w:tr>
            <w:tr w14:paraId="458EB7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71" w:hRule="atLeast"/>
              </w:trPr>
              <w:tc>
                <w:tcPr>
                  <w:tcW w:w="510" w:type="dxa"/>
                </w:tcPr>
                <w:p w14:paraId="656CE39D">
                  <w:pPr>
                    <w:pStyle w:val="18"/>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5</w:t>
                  </w:r>
                </w:p>
              </w:tc>
              <w:tc>
                <w:tcPr>
                  <w:tcW w:w="1853" w:type="dxa"/>
                </w:tcPr>
                <w:p w14:paraId="193E2D49">
                  <w:pPr>
                    <w:pStyle w:val="18"/>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依法缴纳税收证明材料</w:t>
                  </w:r>
                </w:p>
              </w:tc>
              <w:tc>
                <w:tcPr>
                  <w:tcW w:w="4277" w:type="dxa"/>
                </w:tcPr>
                <w:p w14:paraId="3EB8B00E">
                  <w:pPr>
                    <w:pStyle w:val="18"/>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①供应商提供的税收缴纳凭据复印件应符合下列规定：a.提交响应文件截止时间前（不含提交响应文件截止时间的当月）已依法缴纳税收的供应商，提供提交响应文件截止时间前六个月（不含提交响应文件截止时间的当月）中任一月份的税收缴纳凭据复印件。b.提交响应文件截止时间的当月成立的供应商,视同满足本项资格条件要求。c.若为依法免税范围的供应商，提供依法免税证明材料的，视同满足本项资格条件要求。</w:t>
                  </w:r>
                </w:p>
              </w:tc>
            </w:tr>
            <w:tr w14:paraId="396E3F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447" w:hRule="atLeast"/>
              </w:trPr>
              <w:tc>
                <w:tcPr>
                  <w:tcW w:w="510" w:type="dxa"/>
                </w:tcPr>
                <w:p w14:paraId="49817BD8">
                  <w:pPr>
                    <w:pStyle w:val="18"/>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6</w:t>
                  </w:r>
                </w:p>
              </w:tc>
              <w:tc>
                <w:tcPr>
                  <w:tcW w:w="1853" w:type="dxa"/>
                </w:tcPr>
                <w:p w14:paraId="5CC5F3E9">
                  <w:pPr>
                    <w:pStyle w:val="18"/>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依法缴纳社会保障资金证明材料</w:t>
                  </w:r>
                </w:p>
              </w:tc>
              <w:tc>
                <w:tcPr>
                  <w:tcW w:w="4277" w:type="dxa"/>
                </w:tcPr>
                <w:p w14:paraId="1D0547E5">
                  <w:pPr>
                    <w:pStyle w:val="18"/>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①供应商提供的社会保障资金缴纳凭据复印件应符合下列规定：a.提交响应文件截止时间前（不含提交响应文件截止时间的当月）已依法缴纳社会保障资金的供应商，提供提交响应文件截止时间前六个月（不含提交响应文件截止时间的当月）中任一月份的社会保障资金缴纳凭据复印件。b.提交响应文件截止时间的当月成立的供应商，视同满足本项资格条件要求。 c.若为依法不需要缴纳或暂缓缴纳社会保障资金的供应商，提供依法不需要缴纳或暂缓缴纳社会保障资金证明材料的，视同满足本项资格条件要求。</w:t>
                  </w:r>
                </w:p>
              </w:tc>
            </w:tr>
            <w:tr w14:paraId="073F5F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569" w:hRule="atLeast"/>
              </w:trPr>
              <w:tc>
                <w:tcPr>
                  <w:tcW w:w="510" w:type="dxa"/>
                </w:tcPr>
                <w:p w14:paraId="309A43A2">
                  <w:pPr>
                    <w:pStyle w:val="18"/>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7</w:t>
                  </w:r>
                </w:p>
              </w:tc>
              <w:tc>
                <w:tcPr>
                  <w:tcW w:w="1853" w:type="dxa"/>
                </w:tcPr>
                <w:p w14:paraId="1AE19BD4">
                  <w:pPr>
                    <w:pStyle w:val="18"/>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具备履行合同所必需设备和专业技术能力的声明函(若有)</w:t>
                  </w:r>
                </w:p>
              </w:tc>
              <w:tc>
                <w:tcPr>
                  <w:tcW w:w="4277" w:type="dxa"/>
                </w:tcPr>
                <w:p w14:paraId="3C1C3149">
                  <w:pPr>
                    <w:pStyle w:val="18"/>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①采购文件未要求供应商提供“具备履行合同所必需的设备和专业技术能力专项证明材料”的，供应商应提供本声明函。②采购文件要求供应商提供“具备履行合同所必需的设备和专业技术能力专项证明材料”的，供应商可不提供本声明函。</w:t>
                  </w:r>
                </w:p>
              </w:tc>
            </w:tr>
            <w:tr w14:paraId="137F5D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195" w:hRule="atLeast"/>
              </w:trPr>
              <w:tc>
                <w:tcPr>
                  <w:tcW w:w="510" w:type="dxa"/>
                </w:tcPr>
                <w:p w14:paraId="7BAE8435">
                  <w:pPr>
                    <w:pStyle w:val="18"/>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8</w:t>
                  </w:r>
                </w:p>
              </w:tc>
              <w:tc>
                <w:tcPr>
                  <w:tcW w:w="1853" w:type="dxa"/>
                </w:tcPr>
                <w:p w14:paraId="3CCD8D4F">
                  <w:pPr>
                    <w:pStyle w:val="18"/>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参加采购活动前三年内在经营活动中没有重大违法记录的声明</w:t>
                  </w:r>
                </w:p>
              </w:tc>
              <w:tc>
                <w:tcPr>
                  <w:tcW w:w="4277" w:type="dxa"/>
                </w:tcPr>
                <w:p w14:paraId="715049D5">
                  <w:pPr>
                    <w:pStyle w:val="18"/>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①重大违法记录：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1C0785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97" w:hRule="atLeast"/>
              </w:trPr>
              <w:tc>
                <w:tcPr>
                  <w:tcW w:w="510" w:type="dxa"/>
                </w:tcPr>
                <w:p w14:paraId="74A1BCB5">
                  <w:pPr>
                    <w:pStyle w:val="18"/>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9</w:t>
                  </w:r>
                </w:p>
              </w:tc>
              <w:tc>
                <w:tcPr>
                  <w:tcW w:w="1853" w:type="dxa"/>
                </w:tcPr>
                <w:p w14:paraId="32ECF974">
                  <w:pPr>
                    <w:pStyle w:val="18"/>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中小企业声明函（以资格条件落实中小企业扶持政策时适用 ）</w:t>
                  </w:r>
                </w:p>
              </w:tc>
              <w:tc>
                <w:tcPr>
                  <w:tcW w:w="4277" w:type="dxa"/>
                </w:tcPr>
                <w:p w14:paraId="1F03C8C8">
                  <w:pPr>
                    <w:pStyle w:val="18"/>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①供应商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②供应商为监狱企业的，可不填写本声明函，根据其提供的由省级以上监狱管理局、戒毒管理局（含新疆生产建设兵团）出具的属于监狱企业的证明文件进行认定，监狱企业视同小型、微型企业。③供应商为残疾人福利性单位的，可不填写本声明函，根据其提供的《残疾人福利性单位声明函》进行认定，残疾人福利性单位视同小型、微型企业。④以联合体形式落实中小企业预留份额时，还需提供《联合体协议》。⑤以合同分包形式落实中小企业预留份额时，还需提供《分包意向协议》。</w:t>
                  </w:r>
                </w:p>
              </w:tc>
            </w:tr>
            <w:tr w14:paraId="2B7682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44" w:hRule="atLeast"/>
              </w:trPr>
              <w:tc>
                <w:tcPr>
                  <w:tcW w:w="510" w:type="dxa"/>
                </w:tcPr>
                <w:p w14:paraId="47DF98C7">
                  <w:pPr>
                    <w:pStyle w:val="18"/>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10</w:t>
                  </w:r>
                </w:p>
              </w:tc>
              <w:tc>
                <w:tcPr>
                  <w:tcW w:w="1853" w:type="dxa"/>
                </w:tcPr>
                <w:p w14:paraId="63B3E8C5">
                  <w:pPr>
                    <w:pStyle w:val="18"/>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信用记录查询结果</w:t>
                  </w:r>
                </w:p>
              </w:tc>
              <w:tc>
                <w:tcPr>
                  <w:tcW w:w="4277" w:type="dxa"/>
                </w:tcPr>
                <w:p w14:paraId="7D6F5F30">
                  <w:pPr>
                    <w:pStyle w:val="18"/>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①信用记录查询的截止时点：信用记录查询的截止时点为本项目提交响应文件截止当日。②信用记录查询渠道：信用中国（www.creditchina.gov.cn）、中国政府采购网（www.ccgp.gov.cn）。③信用记录的查询：由磋商小组通过上述网站查询并打印供应商的信用记录。④经查询，供应商参加本项目采购活动(响应截止时间)前三年内被列入失信被执行人名单、重大税收违法案件当事人名单、政府采购严重违法失信行为记录名单及其他重大违法记录且相关信用惩戒期限未满的，其资格审查不合格。</w:t>
                  </w:r>
                </w:p>
              </w:tc>
            </w:tr>
            <w:tr w14:paraId="5141EA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262" w:hRule="atLeast"/>
              </w:trPr>
              <w:tc>
                <w:tcPr>
                  <w:tcW w:w="510" w:type="dxa"/>
                </w:tcPr>
                <w:p w14:paraId="0505CBC5">
                  <w:pPr>
                    <w:pStyle w:val="18"/>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11</w:t>
                  </w:r>
                </w:p>
              </w:tc>
              <w:tc>
                <w:tcPr>
                  <w:tcW w:w="1853" w:type="dxa"/>
                </w:tcPr>
                <w:p w14:paraId="168AC2B8">
                  <w:pPr>
                    <w:pStyle w:val="18"/>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联合体协议（若有）</w:t>
                  </w:r>
                </w:p>
              </w:tc>
              <w:tc>
                <w:tcPr>
                  <w:tcW w:w="4277" w:type="dxa"/>
                </w:tcPr>
                <w:p w14:paraId="0A88EF24">
                  <w:pPr>
                    <w:pStyle w:val="18"/>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①采购文件接受联合体报价且供应商为联合体的，供应商应提供本协议；否则无须提供。②本协议由委托代理人签字或盖章的，应按照采购文件第五章载明的格式提供“单位负责人授权书”。</w:t>
                  </w:r>
                </w:p>
              </w:tc>
            </w:tr>
          </w:tbl>
          <w:p w14:paraId="1BC68294">
            <w:pPr>
              <w:pStyle w:val="18"/>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sz w:val="24"/>
                <w:szCs w:val="24"/>
              </w:rPr>
              <w:t xml:space="preserve"> （2）特定资格条件：</w:t>
            </w:r>
            <w:r>
              <w:rPr>
                <w:rFonts w:hint="eastAsia" w:ascii="宋体" w:hAnsi="宋体" w:eastAsia="宋体" w:cs="宋体"/>
                <w:b/>
                <w:bCs/>
                <w:color w:val="000000" w:themeColor="text1"/>
                <w:sz w:val="24"/>
                <w:szCs w:val="24"/>
                <w:lang w:eastAsia="zh-CN"/>
                <w14:textFill>
                  <w14:solidFill>
                    <w14:schemeClr w14:val="tx1"/>
                  </w14:solidFill>
                </w14:textFill>
              </w:rPr>
              <w:t>详见“第一章 采购邀请书”“</w:t>
            </w:r>
            <w:r>
              <w:rPr>
                <w:rFonts w:hint="eastAsia" w:ascii="宋体" w:hAnsi="宋体" w:eastAsia="宋体" w:cs="宋体"/>
                <w:b/>
                <w:bCs/>
                <w:color w:val="000000" w:themeColor="text1"/>
                <w:sz w:val="24"/>
                <w:szCs w:val="24"/>
                <w:lang w:val="en-US" w:eastAsia="zh-CN"/>
                <w14:textFill>
                  <w14:solidFill>
                    <w14:schemeClr w14:val="tx1"/>
                  </w14:solidFill>
                </w14:textFill>
              </w:rPr>
              <w:t>5</w:t>
            </w:r>
            <w:r>
              <w:rPr>
                <w:rFonts w:hint="eastAsia" w:ascii="宋体" w:hAnsi="宋体" w:eastAsia="宋体" w:cs="宋体"/>
                <w:b/>
                <w:bCs/>
                <w:color w:val="000000" w:themeColor="text1"/>
                <w:sz w:val="24"/>
                <w:szCs w:val="24"/>
                <w:lang w:eastAsia="zh-CN"/>
                <w14:textFill>
                  <w14:solidFill>
                    <w14:schemeClr w14:val="tx1"/>
                  </w14:solidFill>
                </w14:textFill>
              </w:rPr>
              <w:t>.2特定条件”</w:t>
            </w:r>
          </w:p>
          <w:p w14:paraId="2B33F0B7">
            <w:pPr>
              <w:pStyle w:val="18"/>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（3）磋商保证金</w:t>
            </w:r>
          </w:p>
          <w:p w14:paraId="33BBED60">
            <w:pPr>
              <w:pStyle w:val="18"/>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※备注说明</w:t>
            </w:r>
          </w:p>
          <w:p w14:paraId="67F94AF2">
            <w:pPr>
              <w:pStyle w:val="18"/>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①供应商应根据自身实际情况提供上述资格要求的证明材料，格式可参考磋商文件第五章提供。</w:t>
            </w:r>
          </w:p>
          <w:p w14:paraId="343DCBA6">
            <w:pPr>
              <w:pStyle w:val="18"/>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②供应商提供的相应证明材料复印件均应符合：内容完整、清晰、整洁，并由供应商加盖其单位公章。</w:t>
            </w:r>
          </w:p>
        </w:tc>
      </w:tr>
      <w:tr w14:paraId="317CDB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11" w:type="dxa"/>
          </w:tcPr>
          <w:p w14:paraId="64D705C2">
            <w:pPr>
              <w:pStyle w:val="18"/>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2</w:t>
            </w:r>
          </w:p>
        </w:tc>
        <w:tc>
          <w:tcPr>
            <w:tcW w:w="973" w:type="dxa"/>
          </w:tcPr>
          <w:p w14:paraId="3899CBB4">
            <w:pPr>
              <w:pStyle w:val="18"/>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3.2.2</w:t>
            </w:r>
          </w:p>
        </w:tc>
        <w:tc>
          <w:tcPr>
            <w:tcW w:w="6877" w:type="dxa"/>
          </w:tcPr>
          <w:p w14:paraId="2B635D4F">
            <w:pPr>
              <w:pStyle w:val="18"/>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是否接受联合体形式的响应磋商：</w:t>
            </w:r>
          </w:p>
          <w:p w14:paraId="75B3D63E">
            <w:pPr>
              <w:pStyle w:val="18"/>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采购包1：</w:t>
            </w:r>
            <w:r>
              <w:rPr>
                <w:rFonts w:hint="eastAsia" w:ascii="宋体" w:hAnsi="宋体" w:eastAsia="宋体" w:cs="宋体"/>
                <w:color w:val="000000" w:themeColor="text1"/>
                <w:sz w:val="24"/>
                <w:szCs w:val="24"/>
                <w:u w:val="single"/>
                <w14:textFill>
                  <w14:solidFill>
                    <w14:schemeClr w14:val="tx1"/>
                  </w14:solidFill>
                </w14:textFill>
              </w:rPr>
              <w:t>不接受</w:t>
            </w:r>
          </w:p>
        </w:tc>
      </w:tr>
      <w:tr w14:paraId="40E55D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11" w:type="dxa"/>
          </w:tcPr>
          <w:p w14:paraId="75348DD3">
            <w:pPr>
              <w:pStyle w:val="18"/>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3</w:t>
            </w:r>
          </w:p>
        </w:tc>
        <w:tc>
          <w:tcPr>
            <w:tcW w:w="973" w:type="dxa"/>
          </w:tcPr>
          <w:p w14:paraId="4FA05C5C">
            <w:pPr>
              <w:pStyle w:val="18"/>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6.3</w:t>
            </w:r>
          </w:p>
        </w:tc>
        <w:tc>
          <w:tcPr>
            <w:tcW w:w="6877" w:type="dxa"/>
          </w:tcPr>
          <w:p w14:paraId="123332B3">
            <w:pPr>
              <w:pStyle w:val="18"/>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是否组织现场考察或召开磋商前答疑会：</w:t>
            </w:r>
          </w:p>
          <w:p w14:paraId="1925DC27">
            <w:pPr>
              <w:pStyle w:val="18"/>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采购包1：</w:t>
            </w:r>
            <w:r>
              <w:rPr>
                <w:rFonts w:hint="eastAsia" w:ascii="宋体" w:hAnsi="宋体" w:eastAsia="宋体" w:cs="宋体"/>
                <w:color w:val="000000" w:themeColor="text1"/>
                <w:sz w:val="24"/>
                <w:szCs w:val="24"/>
                <w:u w:val="single"/>
                <w14:textFill>
                  <w14:solidFill>
                    <w14:schemeClr w14:val="tx1"/>
                  </w14:solidFill>
                </w14:textFill>
              </w:rPr>
              <w:t>不组织</w:t>
            </w:r>
          </w:p>
        </w:tc>
      </w:tr>
      <w:tr w14:paraId="106368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11" w:type="dxa"/>
          </w:tcPr>
          <w:p w14:paraId="0878CD53">
            <w:pPr>
              <w:pStyle w:val="18"/>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4</w:t>
            </w:r>
          </w:p>
        </w:tc>
        <w:tc>
          <w:tcPr>
            <w:tcW w:w="973" w:type="dxa"/>
          </w:tcPr>
          <w:p w14:paraId="78A226B3">
            <w:pPr>
              <w:pStyle w:val="18"/>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9.1</w:t>
            </w:r>
          </w:p>
        </w:tc>
        <w:tc>
          <w:tcPr>
            <w:tcW w:w="6877" w:type="dxa"/>
          </w:tcPr>
          <w:p w14:paraId="7C1467F1">
            <w:pPr>
              <w:pStyle w:val="18"/>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响应文件有效期：首次响应文件提交截止时间起 90 个日历日。</w:t>
            </w:r>
          </w:p>
        </w:tc>
      </w:tr>
      <w:tr w14:paraId="47B52D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11" w:type="dxa"/>
          </w:tcPr>
          <w:p w14:paraId="4ABADBD4">
            <w:pPr>
              <w:pStyle w:val="18"/>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5</w:t>
            </w:r>
          </w:p>
        </w:tc>
        <w:tc>
          <w:tcPr>
            <w:tcW w:w="973" w:type="dxa"/>
          </w:tcPr>
          <w:p w14:paraId="5C58CB9A">
            <w:pPr>
              <w:pStyle w:val="18"/>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10.3.1</w:t>
            </w:r>
          </w:p>
        </w:tc>
        <w:tc>
          <w:tcPr>
            <w:tcW w:w="6877" w:type="dxa"/>
          </w:tcPr>
          <w:p w14:paraId="3F6362B5">
            <w:pPr>
              <w:pStyle w:val="18"/>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磋商保证金退还的其它要求：无</w:t>
            </w:r>
          </w:p>
        </w:tc>
      </w:tr>
      <w:tr w14:paraId="4AE09E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11" w:type="dxa"/>
          </w:tcPr>
          <w:p w14:paraId="512ADAEE">
            <w:pPr>
              <w:pStyle w:val="18"/>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6</w:t>
            </w:r>
          </w:p>
        </w:tc>
        <w:tc>
          <w:tcPr>
            <w:tcW w:w="973" w:type="dxa"/>
          </w:tcPr>
          <w:p w14:paraId="26036FD1">
            <w:pPr>
              <w:pStyle w:val="18"/>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11.1</w:t>
            </w:r>
          </w:p>
        </w:tc>
        <w:tc>
          <w:tcPr>
            <w:tcW w:w="6877" w:type="dxa"/>
          </w:tcPr>
          <w:p w14:paraId="3861471F">
            <w:pPr>
              <w:pStyle w:val="18"/>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响应文件的份数</w:t>
            </w:r>
          </w:p>
          <w:p w14:paraId="3835F09B">
            <w:pPr>
              <w:pStyle w:val="18"/>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（1）纸质响应文件</w:t>
            </w:r>
          </w:p>
          <w:p w14:paraId="1D977D57">
            <w:pPr>
              <w:pStyle w:val="18"/>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z w:val="24"/>
                <w:szCs w:val="24"/>
              </w:rPr>
              <w:t xml:space="preserve"> ①响应文</w:t>
            </w:r>
            <w:r>
              <w:rPr>
                <w:rFonts w:hint="eastAsia" w:ascii="宋体" w:hAnsi="宋体" w:eastAsia="宋体" w:cs="宋体"/>
                <w:color w:val="000000" w:themeColor="text1"/>
                <w:sz w:val="24"/>
                <w:szCs w:val="24"/>
                <w14:textFill>
                  <w14:solidFill>
                    <w14:schemeClr w14:val="tx1"/>
                  </w14:solidFill>
                </w14:textFill>
              </w:rPr>
              <w:t>件正本 1 份、副本</w:t>
            </w:r>
            <w:r>
              <w:rPr>
                <w:rFonts w:hint="eastAsia" w:ascii="宋体" w:hAnsi="宋体" w:eastAsia="宋体" w:cs="宋体"/>
                <w:color w:val="000000" w:themeColor="text1"/>
                <w:sz w:val="24"/>
                <w:szCs w:val="24"/>
                <w:u w:val="single"/>
                <w:lang w:eastAsia="zh-CN"/>
                <w14:textFill>
                  <w14:solidFill>
                    <w14:schemeClr w14:val="tx1"/>
                  </w14:solidFill>
                </w14:textFill>
              </w:rPr>
              <w:t xml:space="preserve"> </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3  </w:t>
            </w:r>
            <w:r>
              <w:rPr>
                <w:rFonts w:hint="eastAsia" w:ascii="宋体" w:hAnsi="宋体" w:eastAsia="宋体" w:cs="宋体"/>
                <w:color w:val="000000" w:themeColor="text1"/>
                <w:sz w:val="24"/>
                <w:szCs w:val="24"/>
                <w14:textFill>
                  <w14:solidFill>
                    <w14:schemeClr w14:val="tx1"/>
                  </w14:solidFill>
                </w14:textFill>
              </w:rPr>
              <w:t>份。</w:t>
            </w:r>
          </w:p>
          <w:p w14:paraId="64E84EA7">
            <w:pPr>
              <w:pStyle w:val="18"/>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②可读介质（光盘或U盘） 1 份：提供的电子</w:t>
            </w:r>
            <w:r>
              <w:rPr>
                <w:rFonts w:hint="eastAsia" w:ascii="宋体" w:hAnsi="宋体" w:eastAsia="宋体" w:cs="宋体"/>
                <w:color w:val="000000" w:themeColor="text1"/>
                <w:sz w:val="24"/>
                <w:szCs w:val="24"/>
                <w:lang w:val="en-US" w:eastAsia="zh-CN"/>
                <w14:textFill>
                  <w14:solidFill>
                    <w14:schemeClr w14:val="tx1"/>
                  </w14:solidFill>
                </w14:textFill>
              </w:rPr>
              <w:t>响应</w:t>
            </w:r>
            <w:r>
              <w:rPr>
                <w:rFonts w:hint="eastAsia" w:ascii="宋体" w:hAnsi="宋体" w:eastAsia="宋体" w:cs="宋体"/>
                <w:color w:val="000000" w:themeColor="text1"/>
                <w:sz w:val="24"/>
                <w:szCs w:val="24"/>
                <w14:textFill>
                  <w14:solidFill>
                    <w14:schemeClr w14:val="tx1"/>
                  </w14:solidFill>
                </w14:textFill>
              </w:rPr>
              <w:t>文件（纸质</w:t>
            </w:r>
            <w:r>
              <w:rPr>
                <w:rFonts w:hint="eastAsia" w:ascii="宋体" w:hAnsi="宋体" w:eastAsia="宋体" w:cs="宋体"/>
                <w:color w:val="000000" w:themeColor="text1"/>
                <w:sz w:val="24"/>
                <w:szCs w:val="24"/>
                <w:lang w:val="en-US" w:eastAsia="zh-CN"/>
                <w14:textFill>
                  <w14:solidFill>
                    <w14:schemeClr w14:val="tx1"/>
                  </w14:solidFill>
                </w14:textFill>
              </w:rPr>
              <w:t>响应</w:t>
            </w:r>
            <w:r>
              <w:rPr>
                <w:rFonts w:hint="eastAsia" w:ascii="宋体" w:hAnsi="宋体" w:eastAsia="宋体" w:cs="宋体"/>
                <w:color w:val="000000" w:themeColor="text1"/>
                <w:sz w:val="24"/>
                <w:szCs w:val="24"/>
                <w14:textFill>
                  <w14:solidFill>
                    <w14:schemeClr w14:val="tx1"/>
                  </w14:solidFill>
                </w14:textFill>
              </w:rPr>
              <w:t>文件按</w:t>
            </w:r>
            <w:r>
              <w:rPr>
                <w:rFonts w:hint="eastAsia" w:ascii="宋体" w:hAnsi="宋体" w:eastAsia="宋体" w:cs="宋体"/>
                <w:color w:val="000000" w:themeColor="text1"/>
                <w:sz w:val="24"/>
                <w:szCs w:val="24"/>
                <w:lang w:val="en-US" w:eastAsia="zh-CN"/>
                <w14:textFill>
                  <w14:solidFill>
                    <w14:schemeClr w14:val="tx1"/>
                  </w14:solidFill>
                </w14:textFill>
              </w:rPr>
              <w:t>磋商</w:t>
            </w:r>
            <w:r>
              <w:rPr>
                <w:rFonts w:hint="eastAsia" w:ascii="宋体" w:hAnsi="宋体" w:eastAsia="宋体" w:cs="宋体"/>
                <w:color w:val="000000" w:themeColor="text1"/>
                <w:sz w:val="24"/>
                <w:szCs w:val="24"/>
                <w14:textFill>
                  <w14:solidFill>
                    <w14:schemeClr w14:val="tx1"/>
                  </w14:solidFill>
                </w14:textFill>
              </w:rPr>
              <w:t>文件要求签字并加盖公章后制作成PDF格式存放在可读介质中）与纸质</w:t>
            </w:r>
            <w:r>
              <w:rPr>
                <w:rFonts w:hint="eastAsia" w:ascii="宋体" w:hAnsi="宋体" w:eastAsia="宋体" w:cs="宋体"/>
                <w:color w:val="000000" w:themeColor="text1"/>
                <w:sz w:val="24"/>
                <w:szCs w:val="24"/>
                <w:lang w:val="en-US" w:eastAsia="zh-CN"/>
                <w14:textFill>
                  <w14:solidFill>
                    <w14:schemeClr w14:val="tx1"/>
                  </w14:solidFill>
                </w14:textFill>
              </w:rPr>
              <w:t>响应</w:t>
            </w:r>
            <w:r>
              <w:rPr>
                <w:rFonts w:hint="eastAsia" w:ascii="宋体" w:hAnsi="宋体" w:eastAsia="宋体" w:cs="宋体"/>
                <w:color w:val="000000" w:themeColor="text1"/>
                <w:sz w:val="24"/>
                <w:szCs w:val="24"/>
                <w14:textFill>
                  <w14:solidFill>
                    <w14:schemeClr w14:val="tx1"/>
                  </w14:solidFill>
                </w14:textFill>
              </w:rPr>
              <w:t>文件正本一同密封，电子</w:t>
            </w:r>
            <w:r>
              <w:rPr>
                <w:rFonts w:hint="eastAsia" w:ascii="宋体" w:hAnsi="宋体" w:eastAsia="宋体" w:cs="宋体"/>
                <w:color w:val="000000" w:themeColor="text1"/>
                <w:sz w:val="24"/>
                <w:szCs w:val="24"/>
                <w:lang w:val="en-US" w:eastAsia="zh-CN"/>
                <w14:textFill>
                  <w14:solidFill>
                    <w14:schemeClr w14:val="tx1"/>
                  </w14:solidFill>
                </w14:textFill>
              </w:rPr>
              <w:t>响应</w:t>
            </w:r>
            <w:r>
              <w:rPr>
                <w:rFonts w:hint="eastAsia" w:ascii="宋体" w:hAnsi="宋体" w:eastAsia="宋体" w:cs="宋体"/>
                <w:color w:val="000000" w:themeColor="text1"/>
                <w:sz w:val="24"/>
                <w:szCs w:val="24"/>
                <w14:textFill>
                  <w14:solidFill>
                    <w14:schemeClr w14:val="tx1"/>
                  </w14:solidFill>
                </w14:textFill>
              </w:rPr>
              <w:t>部分文件内容与纸质</w:t>
            </w:r>
            <w:r>
              <w:rPr>
                <w:rFonts w:hint="eastAsia" w:ascii="宋体" w:hAnsi="宋体" w:eastAsia="宋体" w:cs="宋体"/>
                <w:color w:val="000000" w:themeColor="text1"/>
                <w:sz w:val="24"/>
                <w:szCs w:val="24"/>
                <w:lang w:val="en-US" w:eastAsia="zh-CN"/>
                <w14:textFill>
                  <w14:solidFill>
                    <w14:schemeClr w14:val="tx1"/>
                  </w14:solidFill>
                </w14:textFill>
              </w:rPr>
              <w:t>响应</w:t>
            </w:r>
            <w:r>
              <w:rPr>
                <w:rFonts w:hint="eastAsia" w:ascii="宋体" w:hAnsi="宋体" w:eastAsia="宋体" w:cs="宋体"/>
                <w:color w:val="000000" w:themeColor="text1"/>
                <w:sz w:val="24"/>
                <w:szCs w:val="24"/>
                <w14:textFill>
                  <w14:solidFill>
                    <w14:schemeClr w14:val="tx1"/>
                  </w14:solidFill>
                </w14:textFill>
              </w:rPr>
              <w:t>部分文件一致。</w:t>
            </w:r>
          </w:p>
          <w:p w14:paraId="561825FD">
            <w:pPr>
              <w:pStyle w:val="18"/>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sz w:val="24"/>
                <w:szCs w:val="24"/>
              </w:rPr>
            </w:pPr>
            <w:r>
              <w:rPr>
                <w:rFonts w:hint="eastAsia" w:ascii="宋体" w:hAnsi="宋体" w:eastAsia="宋体" w:cs="宋体"/>
                <w:color w:val="000000" w:themeColor="text1"/>
                <w:sz w:val="24"/>
                <w:szCs w:val="24"/>
                <w14:textFill>
                  <w14:solidFill>
                    <w14:schemeClr w14:val="tx1"/>
                  </w14:solidFill>
                </w14:textFill>
              </w:rPr>
              <w:t>注：</w:t>
            </w:r>
            <w:r>
              <w:rPr>
                <w:rFonts w:hint="eastAsia" w:ascii="宋体" w:hAnsi="宋体" w:eastAsia="宋体" w:cs="宋体"/>
                <w:color w:val="000000" w:themeColor="text1"/>
                <w:sz w:val="24"/>
                <w:szCs w:val="24"/>
                <w:lang w:val="en-US" w:eastAsia="zh-CN"/>
                <w14:textFill>
                  <w14:solidFill>
                    <w14:schemeClr w14:val="tx1"/>
                  </w14:solidFill>
                </w14:textFill>
              </w:rPr>
              <w:t>评审</w:t>
            </w:r>
            <w:r>
              <w:rPr>
                <w:rFonts w:hint="eastAsia" w:ascii="宋体" w:hAnsi="宋体" w:eastAsia="宋体" w:cs="宋体"/>
                <w:color w:val="000000" w:themeColor="text1"/>
                <w:sz w:val="24"/>
                <w:szCs w:val="24"/>
                <w14:textFill>
                  <w14:solidFill>
                    <w14:schemeClr w14:val="tx1"/>
                  </w14:solidFill>
                </w14:textFill>
              </w:rPr>
              <w:t>均以纸质</w:t>
            </w:r>
            <w:r>
              <w:rPr>
                <w:rFonts w:hint="eastAsia" w:ascii="宋体" w:hAnsi="宋体" w:eastAsia="宋体" w:cs="宋体"/>
                <w:color w:val="000000" w:themeColor="text1"/>
                <w:sz w:val="24"/>
                <w:szCs w:val="24"/>
                <w:lang w:val="en-US" w:eastAsia="zh-CN"/>
                <w14:textFill>
                  <w14:solidFill>
                    <w14:schemeClr w14:val="tx1"/>
                  </w14:solidFill>
                </w14:textFill>
              </w:rPr>
              <w:t>响应</w:t>
            </w:r>
            <w:r>
              <w:rPr>
                <w:rFonts w:hint="eastAsia" w:ascii="宋体" w:hAnsi="宋体" w:eastAsia="宋体" w:cs="宋体"/>
                <w:color w:val="000000" w:themeColor="text1"/>
                <w:sz w:val="24"/>
                <w:szCs w:val="24"/>
                <w14:textFill>
                  <w14:solidFill>
                    <w14:schemeClr w14:val="tx1"/>
                  </w14:solidFill>
                </w14:textFill>
              </w:rPr>
              <w:t>文件进行，</w:t>
            </w:r>
            <w:r>
              <w:rPr>
                <w:rFonts w:hint="eastAsia" w:ascii="宋体" w:hAnsi="宋体" w:eastAsia="宋体" w:cs="宋体"/>
                <w:sz w:val="24"/>
                <w:szCs w:val="24"/>
              </w:rPr>
              <w:t>纸质</w:t>
            </w:r>
            <w:r>
              <w:rPr>
                <w:rFonts w:hint="eastAsia" w:ascii="宋体" w:hAnsi="宋体" w:eastAsia="宋体" w:cs="宋体"/>
                <w:sz w:val="24"/>
                <w:szCs w:val="24"/>
                <w:lang w:val="en-US" w:eastAsia="zh-CN"/>
              </w:rPr>
              <w:t>响应</w:t>
            </w:r>
            <w:r>
              <w:rPr>
                <w:rFonts w:hint="eastAsia" w:ascii="宋体" w:hAnsi="宋体" w:eastAsia="宋体" w:cs="宋体"/>
                <w:sz w:val="24"/>
                <w:szCs w:val="24"/>
              </w:rPr>
              <w:t>文件若与电子</w:t>
            </w:r>
            <w:r>
              <w:rPr>
                <w:rFonts w:hint="eastAsia" w:ascii="宋体" w:hAnsi="宋体" w:eastAsia="宋体" w:cs="宋体"/>
                <w:sz w:val="24"/>
                <w:szCs w:val="24"/>
                <w:lang w:val="en-US" w:eastAsia="zh-CN"/>
              </w:rPr>
              <w:t>响应</w:t>
            </w:r>
            <w:r>
              <w:rPr>
                <w:rFonts w:hint="eastAsia" w:ascii="宋体" w:hAnsi="宋体" w:eastAsia="宋体" w:cs="宋体"/>
                <w:sz w:val="24"/>
                <w:szCs w:val="24"/>
              </w:rPr>
              <w:t>文件不一致，以纸质</w:t>
            </w:r>
            <w:r>
              <w:rPr>
                <w:rFonts w:hint="eastAsia" w:ascii="宋体" w:hAnsi="宋体" w:eastAsia="宋体" w:cs="宋体"/>
                <w:sz w:val="24"/>
                <w:szCs w:val="24"/>
                <w:lang w:val="en-US" w:eastAsia="zh-CN"/>
              </w:rPr>
              <w:t>响应</w:t>
            </w:r>
            <w:r>
              <w:rPr>
                <w:rFonts w:hint="eastAsia" w:ascii="宋体" w:hAnsi="宋体" w:eastAsia="宋体" w:cs="宋体"/>
                <w:sz w:val="24"/>
                <w:szCs w:val="24"/>
              </w:rPr>
              <w:t>文件为准</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正本与副本不一致的，以正本为准</w:t>
            </w:r>
            <w:r>
              <w:rPr>
                <w:rFonts w:hint="eastAsia" w:ascii="宋体" w:hAnsi="宋体" w:eastAsia="宋体" w:cs="宋体"/>
                <w:sz w:val="24"/>
                <w:szCs w:val="24"/>
              </w:rPr>
              <w:t>。</w:t>
            </w:r>
            <w:r>
              <w:rPr>
                <w:rFonts w:hint="eastAsia" w:ascii="宋体" w:hAnsi="宋体" w:eastAsia="宋体" w:cs="宋体"/>
                <w:b/>
                <w:bCs/>
                <w:sz w:val="24"/>
                <w:szCs w:val="24"/>
              </w:rPr>
              <w:t>纸质</w:t>
            </w:r>
            <w:r>
              <w:rPr>
                <w:rFonts w:hint="eastAsia" w:ascii="宋体" w:hAnsi="宋体" w:eastAsia="宋体" w:cs="宋体"/>
                <w:b/>
                <w:bCs/>
                <w:sz w:val="24"/>
                <w:szCs w:val="24"/>
                <w:lang w:val="en-US" w:eastAsia="zh-CN"/>
              </w:rPr>
              <w:t>响应</w:t>
            </w:r>
            <w:r>
              <w:rPr>
                <w:rFonts w:hint="eastAsia" w:ascii="宋体" w:hAnsi="宋体" w:eastAsia="宋体" w:cs="宋体"/>
                <w:b/>
                <w:bCs/>
                <w:sz w:val="24"/>
                <w:szCs w:val="24"/>
              </w:rPr>
              <w:t>文件胶装（为永久性、无破坏不可拆分）装订，否则有可能造成不利于</w:t>
            </w:r>
            <w:r>
              <w:rPr>
                <w:rFonts w:hint="eastAsia" w:ascii="宋体" w:hAnsi="宋体" w:eastAsia="宋体" w:cs="宋体"/>
                <w:b/>
                <w:bCs/>
                <w:sz w:val="24"/>
                <w:szCs w:val="24"/>
                <w:lang w:val="en-US" w:eastAsia="zh-CN"/>
              </w:rPr>
              <w:t>供应商</w:t>
            </w:r>
            <w:r>
              <w:rPr>
                <w:rFonts w:hint="eastAsia" w:ascii="宋体" w:hAnsi="宋体" w:eastAsia="宋体" w:cs="宋体"/>
                <w:b/>
                <w:bCs/>
                <w:sz w:val="24"/>
                <w:szCs w:val="24"/>
              </w:rPr>
              <w:t>的评审。</w:t>
            </w:r>
          </w:p>
        </w:tc>
      </w:tr>
      <w:tr w14:paraId="7CF298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11" w:type="dxa"/>
          </w:tcPr>
          <w:p w14:paraId="276D1506">
            <w:pPr>
              <w:pStyle w:val="18"/>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7</w:t>
            </w:r>
          </w:p>
        </w:tc>
        <w:tc>
          <w:tcPr>
            <w:tcW w:w="973" w:type="dxa"/>
          </w:tcPr>
          <w:p w14:paraId="609642AF">
            <w:pPr>
              <w:pStyle w:val="18"/>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14.4</w:t>
            </w:r>
          </w:p>
        </w:tc>
        <w:tc>
          <w:tcPr>
            <w:tcW w:w="6877" w:type="dxa"/>
          </w:tcPr>
          <w:p w14:paraId="29887DF3">
            <w:pPr>
              <w:pStyle w:val="18"/>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磋商过程中可能发生实质性变动的内容：无</w:t>
            </w:r>
          </w:p>
        </w:tc>
      </w:tr>
      <w:tr w14:paraId="2061E6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07" w:hRule="atLeast"/>
          <w:jc w:val="center"/>
        </w:trPr>
        <w:tc>
          <w:tcPr>
            <w:tcW w:w="711" w:type="dxa"/>
          </w:tcPr>
          <w:p w14:paraId="5B86BCEE">
            <w:pPr>
              <w:pStyle w:val="18"/>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8</w:t>
            </w:r>
          </w:p>
        </w:tc>
        <w:tc>
          <w:tcPr>
            <w:tcW w:w="973" w:type="dxa"/>
          </w:tcPr>
          <w:p w14:paraId="1C6A6F93">
            <w:pPr>
              <w:pStyle w:val="18"/>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14.9</w:t>
            </w:r>
          </w:p>
        </w:tc>
        <w:tc>
          <w:tcPr>
            <w:tcW w:w="6877" w:type="dxa"/>
          </w:tcPr>
          <w:p w14:paraId="30BE441C">
            <w:pPr>
              <w:pStyle w:val="18"/>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评审的标准和方法：具体内容详见竞争性磋商须知前附表专项附件“评审的标准和方法”。</w:t>
            </w:r>
          </w:p>
        </w:tc>
      </w:tr>
      <w:tr w14:paraId="7BB1BC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11" w:type="dxa"/>
          </w:tcPr>
          <w:p w14:paraId="275CDD3B">
            <w:pPr>
              <w:pStyle w:val="18"/>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9</w:t>
            </w:r>
          </w:p>
        </w:tc>
        <w:tc>
          <w:tcPr>
            <w:tcW w:w="973" w:type="dxa"/>
          </w:tcPr>
          <w:p w14:paraId="5C2E583B">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sz w:val="24"/>
                <w:szCs w:val="24"/>
              </w:rPr>
            </w:pPr>
          </w:p>
        </w:tc>
        <w:tc>
          <w:tcPr>
            <w:tcW w:w="6877" w:type="dxa"/>
          </w:tcPr>
          <w:p w14:paraId="2E467646">
            <w:pPr>
              <w:pStyle w:val="18"/>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根据采购项目的特点和需要，需要加以详细说明的其他磋商程序规定、要求等内容：无</w:t>
            </w:r>
          </w:p>
        </w:tc>
      </w:tr>
      <w:tr w14:paraId="27476A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11" w:type="dxa"/>
          </w:tcPr>
          <w:p w14:paraId="2A93ACEC">
            <w:pPr>
              <w:pStyle w:val="18"/>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10</w:t>
            </w:r>
          </w:p>
        </w:tc>
        <w:tc>
          <w:tcPr>
            <w:tcW w:w="973" w:type="dxa"/>
          </w:tcPr>
          <w:p w14:paraId="44288C74">
            <w:pPr>
              <w:pStyle w:val="18"/>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22.2</w:t>
            </w:r>
          </w:p>
        </w:tc>
        <w:tc>
          <w:tcPr>
            <w:tcW w:w="6877" w:type="dxa"/>
          </w:tcPr>
          <w:p w14:paraId="560708CE">
            <w:pPr>
              <w:pStyle w:val="19"/>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信息公告指定媒体（以下简称：“指定媒体”）：</w:t>
            </w:r>
          </w:p>
          <w:p w14:paraId="2DD0BDF4">
            <w:pPr>
              <w:pStyle w:val="19"/>
              <w:spacing w:line="360" w:lineRule="auto"/>
              <w:rPr>
                <w:rFonts w:hint="eastAsia" w:ascii="宋体" w:hAnsi="宋体" w:eastAsiaTheme="minorEastAsia" w:cstheme="minorBidi"/>
                <w:color w:val="000000" w:themeColor="text1"/>
                <w:kern w:val="2"/>
                <w:sz w:val="24"/>
                <w:szCs w:val="24"/>
                <w:lang w:val="en-US" w:eastAsia="zh-CN" w:bidi="ar-SA"/>
                <w14:textFill>
                  <w14:solidFill>
                    <w14:schemeClr w14:val="tx1"/>
                  </w14:solidFill>
                </w14:textFill>
              </w:rPr>
            </w:pPr>
            <w:r>
              <w:rPr>
                <w:rFonts w:hint="eastAsia" w:ascii="宋体" w:hAnsi="宋体" w:eastAsiaTheme="minorEastAsia" w:cstheme="minorBidi"/>
                <w:color w:val="000000" w:themeColor="text1"/>
                <w:kern w:val="2"/>
                <w:sz w:val="24"/>
                <w:szCs w:val="24"/>
                <w:lang w:val="en-US" w:eastAsia="zh-CN" w:bidi="ar-SA"/>
                <w14:textFill>
                  <w14:solidFill>
                    <w14:schemeClr w14:val="tx1"/>
                  </w14:solidFill>
                </w14:textFill>
              </w:rPr>
              <w:t>（</w:t>
            </w:r>
            <w:r>
              <w:rPr>
                <w:rFonts w:hint="eastAsia" w:ascii="宋体" w:hAnsi="宋体" w:cstheme="minorBidi"/>
                <w:color w:val="000000" w:themeColor="text1"/>
                <w:kern w:val="2"/>
                <w:sz w:val="24"/>
                <w:szCs w:val="24"/>
                <w:lang w:val="en-US" w:eastAsia="zh-CN" w:bidi="ar-SA"/>
                <w14:textFill>
                  <w14:solidFill>
                    <w14:schemeClr w14:val="tx1"/>
                  </w14:solidFill>
                </w14:textFill>
              </w:rPr>
              <w:t>1</w:t>
            </w:r>
            <w:r>
              <w:rPr>
                <w:rFonts w:hint="eastAsia" w:ascii="宋体" w:hAnsi="宋体" w:eastAsiaTheme="minorEastAsia" w:cstheme="minorBidi"/>
                <w:color w:val="000000" w:themeColor="text1"/>
                <w:kern w:val="2"/>
                <w:sz w:val="24"/>
                <w:szCs w:val="24"/>
                <w:lang w:val="en-US" w:eastAsia="zh-CN" w:bidi="ar-SA"/>
                <w14:textFill>
                  <w14:solidFill>
                    <w14:schemeClr w14:val="tx1"/>
                  </w14:solidFill>
                </w14:textFill>
              </w:rPr>
              <w:t>）福建省国资采购平台（https://ygcg.fjcqjy.com）</w:t>
            </w:r>
          </w:p>
          <w:p w14:paraId="53071C69">
            <w:pPr>
              <w:pStyle w:val="19"/>
              <w:spacing w:line="360" w:lineRule="auto"/>
              <w:rPr>
                <w:rFonts w:hint="eastAsia" w:ascii="宋体" w:hAnsi="宋体" w:eastAsiaTheme="minorEastAsia" w:cstheme="minorBidi"/>
                <w:color w:val="000000" w:themeColor="text1"/>
                <w:kern w:val="2"/>
                <w:sz w:val="24"/>
                <w:szCs w:val="24"/>
                <w:lang w:val="en-US" w:eastAsia="zh-CN" w:bidi="ar-SA"/>
                <w14:textFill>
                  <w14:solidFill>
                    <w14:schemeClr w14:val="tx1"/>
                  </w14:solidFill>
                </w14:textFill>
              </w:rPr>
            </w:pPr>
            <w:r>
              <w:rPr>
                <w:rFonts w:hint="eastAsia" w:ascii="宋体" w:hAnsi="宋体" w:eastAsiaTheme="minorEastAsia" w:cstheme="minorBidi"/>
                <w:color w:val="000000" w:themeColor="text1"/>
                <w:kern w:val="2"/>
                <w:sz w:val="24"/>
                <w:szCs w:val="24"/>
                <w:lang w:val="en-US" w:eastAsia="zh-CN" w:bidi="ar-SA"/>
                <w14:textFill>
                  <w14:solidFill>
                    <w14:schemeClr w14:val="tx1"/>
                  </w14:solidFill>
                </w14:textFill>
              </w:rPr>
              <w:t>（</w:t>
            </w:r>
            <w:r>
              <w:rPr>
                <w:rFonts w:hint="eastAsia" w:ascii="宋体" w:hAnsi="宋体" w:cstheme="minorBidi"/>
                <w:color w:val="000000" w:themeColor="text1"/>
                <w:kern w:val="2"/>
                <w:sz w:val="24"/>
                <w:szCs w:val="24"/>
                <w:lang w:val="en-US" w:eastAsia="zh-CN" w:bidi="ar-SA"/>
                <w14:textFill>
                  <w14:solidFill>
                    <w14:schemeClr w14:val="tx1"/>
                  </w14:solidFill>
                </w14:textFill>
              </w:rPr>
              <w:t>2</w:t>
            </w:r>
            <w:r>
              <w:rPr>
                <w:rFonts w:hint="eastAsia" w:ascii="宋体" w:hAnsi="宋体" w:eastAsiaTheme="minorEastAsia" w:cstheme="minorBidi"/>
                <w:color w:val="000000" w:themeColor="text1"/>
                <w:kern w:val="2"/>
                <w:sz w:val="24"/>
                <w:szCs w:val="24"/>
                <w:lang w:val="en-US" w:eastAsia="zh-CN" w:bidi="ar-SA"/>
                <w14:textFill>
                  <w14:solidFill>
                    <w14:schemeClr w14:val="tx1"/>
                  </w14:solidFill>
                </w14:textFill>
              </w:rPr>
              <w:t>）福建立勤项目管理有限公司（</w:t>
            </w:r>
            <w:r>
              <w:rPr>
                <w:rFonts w:hint="eastAsia" w:ascii="宋体" w:hAnsi="宋体" w:eastAsiaTheme="minorEastAsia" w:cstheme="minorBidi"/>
                <w:color w:val="000000" w:themeColor="text1"/>
                <w:kern w:val="2"/>
                <w:sz w:val="24"/>
                <w:szCs w:val="24"/>
                <w:lang w:val="en-US" w:eastAsia="zh-CN" w:bidi="ar-SA"/>
                <w14:textFill>
                  <w14:solidFill>
                    <w14:schemeClr w14:val="tx1"/>
                  </w14:solidFill>
                </w14:textFill>
              </w:rPr>
              <w:fldChar w:fldCharType="begin"/>
            </w:r>
            <w:r>
              <w:rPr>
                <w:rFonts w:hint="eastAsia" w:ascii="宋体" w:hAnsi="宋体" w:eastAsiaTheme="minorEastAsia" w:cstheme="minorBidi"/>
                <w:color w:val="000000" w:themeColor="text1"/>
                <w:kern w:val="2"/>
                <w:sz w:val="24"/>
                <w:szCs w:val="24"/>
                <w:lang w:val="en-US" w:eastAsia="zh-CN" w:bidi="ar-SA"/>
                <w14:textFill>
                  <w14:solidFill>
                    <w14:schemeClr w14:val="tx1"/>
                  </w14:solidFill>
                </w14:textFill>
              </w:rPr>
              <w:instrText xml:space="preserve"> HYPERLINK "http://www.fjlqzb.com" </w:instrText>
            </w:r>
            <w:r>
              <w:rPr>
                <w:rFonts w:hint="eastAsia" w:ascii="宋体" w:hAnsi="宋体" w:eastAsiaTheme="minorEastAsia" w:cstheme="minorBidi"/>
                <w:color w:val="000000" w:themeColor="text1"/>
                <w:kern w:val="2"/>
                <w:sz w:val="24"/>
                <w:szCs w:val="24"/>
                <w:lang w:val="en-US" w:eastAsia="zh-CN" w:bidi="ar-SA"/>
                <w14:textFill>
                  <w14:solidFill>
                    <w14:schemeClr w14:val="tx1"/>
                  </w14:solidFill>
                </w14:textFill>
              </w:rPr>
              <w:fldChar w:fldCharType="separate"/>
            </w:r>
            <w:r>
              <w:rPr>
                <w:rFonts w:hint="eastAsia" w:ascii="宋体" w:hAnsi="宋体" w:eastAsiaTheme="minorEastAsia" w:cstheme="minorBidi"/>
                <w:color w:val="000000" w:themeColor="text1"/>
                <w:kern w:val="2"/>
                <w:sz w:val="24"/>
                <w:szCs w:val="24"/>
                <w:lang w:val="en-US" w:eastAsia="zh-CN" w:bidi="ar-SA"/>
                <w14:textFill>
                  <w14:solidFill>
                    <w14:schemeClr w14:val="tx1"/>
                  </w14:solidFill>
                </w14:textFill>
              </w:rPr>
              <w:t>http://www.fjlqzb.com</w:t>
            </w:r>
            <w:r>
              <w:rPr>
                <w:rFonts w:hint="eastAsia" w:ascii="宋体" w:hAnsi="宋体" w:eastAsiaTheme="minorEastAsia" w:cstheme="minorBidi"/>
                <w:color w:val="000000" w:themeColor="text1"/>
                <w:kern w:val="2"/>
                <w:sz w:val="24"/>
                <w:szCs w:val="24"/>
                <w:lang w:val="en-US" w:eastAsia="zh-CN" w:bidi="ar-SA"/>
                <w14:textFill>
                  <w14:solidFill>
                    <w14:schemeClr w14:val="tx1"/>
                  </w14:solidFill>
                </w14:textFill>
              </w:rPr>
              <w:fldChar w:fldCharType="end"/>
            </w:r>
            <w:r>
              <w:rPr>
                <w:rFonts w:hint="eastAsia" w:ascii="宋体" w:hAnsi="宋体" w:eastAsiaTheme="minorEastAsia" w:cstheme="minorBidi"/>
                <w:color w:val="000000" w:themeColor="text1"/>
                <w:kern w:val="2"/>
                <w:sz w:val="24"/>
                <w:szCs w:val="24"/>
                <w:lang w:val="en-US" w:eastAsia="zh-CN" w:bidi="ar-SA"/>
                <w14:textFill>
                  <w14:solidFill>
                    <w14:schemeClr w14:val="tx1"/>
                  </w14:solidFill>
                </w14:textFill>
              </w:rPr>
              <w:t>）</w:t>
            </w:r>
          </w:p>
          <w:p w14:paraId="731F0B57">
            <w:pPr>
              <w:pStyle w:val="19"/>
              <w:spacing w:line="360" w:lineRule="auto"/>
              <w:rPr>
                <w:rFonts w:hint="default" w:ascii="宋体" w:hAnsi="宋体" w:eastAsiaTheme="minorEastAsia" w:cstheme="minorBidi"/>
                <w:color w:val="000000" w:themeColor="text1"/>
                <w:kern w:val="2"/>
                <w:sz w:val="24"/>
                <w:szCs w:val="24"/>
                <w:lang w:val="en-US" w:eastAsia="zh-CN" w:bidi="ar-SA"/>
                <w14:textFill>
                  <w14:solidFill>
                    <w14:schemeClr w14:val="tx1"/>
                  </w14:solidFill>
                </w14:textFill>
              </w:rPr>
            </w:pPr>
            <w:r>
              <w:rPr>
                <w:rFonts w:hint="eastAsia" w:ascii="宋体" w:hAnsi="宋体" w:cstheme="minorBidi"/>
                <w:color w:val="000000" w:themeColor="text1"/>
                <w:kern w:val="2"/>
                <w:sz w:val="24"/>
                <w:szCs w:val="24"/>
                <w:lang w:val="en-US" w:eastAsia="zh-CN" w:bidi="ar-SA"/>
                <w14:textFill>
                  <w14:solidFill>
                    <w14:schemeClr w14:val="tx1"/>
                  </w14:solidFill>
                </w14:textFill>
              </w:rPr>
              <w:t>以上媒体信息不一致时，以国资采购平台为准</w:t>
            </w:r>
          </w:p>
        </w:tc>
      </w:tr>
      <w:tr w14:paraId="64944B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11" w:type="dxa"/>
          </w:tcPr>
          <w:p w14:paraId="5BA6E1A8">
            <w:pPr>
              <w:pStyle w:val="18"/>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11</w:t>
            </w:r>
          </w:p>
        </w:tc>
        <w:tc>
          <w:tcPr>
            <w:tcW w:w="973" w:type="dxa"/>
          </w:tcPr>
          <w:p w14:paraId="2C23FABC">
            <w:pPr>
              <w:pStyle w:val="18"/>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23.1</w:t>
            </w:r>
          </w:p>
        </w:tc>
        <w:tc>
          <w:tcPr>
            <w:tcW w:w="6877" w:type="dxa"/>
          </w:tcPr>
          <w:p w14:paraId="6D134D66">
            <w:pPr>
              <w:pStyle w:val="18"/>
              <w:keepNext w:val="0"/>
              <w:keepLines w:val="0"/>
              <w:pageBreakBefore w:val="0"/>
              <w:kinsoku/>
              <w:wordWrap/>
              <w:overflowPunct/>
              <w:topLinePunct w:val="0"/>
              <w:autoSpaceDE/>
              <w:autoSpaceDN/>
              <w:bidi w:val="0"/>
              <w:spacing w:line="360" w:lineRule="auto"/>
              <w:jc w:val="both"/>
              <w:textAlignment w:val="auto"/>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本项目监督管理部门：</w:t>
            </w:r>
            <w:r>
              <w:rPr>
                <w:rFonts w:hint="eastAsia" w:ascii="宋体" w:hAnsi="宋体" w:eastAsia="宋体" w:cs="宋体"/>
                <w:color w:val="000000" w:themeColor="text1"/>
                <w:sz w:val="24"/>
                <w:szCs w:val="24"/>
                <w:lang w:eastAsia="zh-CN"/>
                <w14:textFill>
                  <w14:solidFill>
                    <w14:schemeClr w14:val="tx1"/>
                  </w14:solidFill>
                </w14:textFill>
              </w:rPr>
              <w:t>福州榕光服饰有限责任公司</w:t>
            </w:r>
          </w:p>
        </w:tc>
      </w:tr>
      <w:tr w14:paraId="2BB9F4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11" w:type="dxa"/>
          </w:tcPr>
          <w:p w14:paraId="2E1D7F12">
            <w:pPr>
              <w:pStyle w:val="18"/>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12</w:t>
            </w:r>
          </w:p>
        </w:tc>
        <w:tc>
          <w:tcPr>
            <w:tcW w:w="973" w:type="dxa"/>
          </w:tcPr>
          <w:p w14:paraId="1F6BD796">
            <w:pPr>
              <w:pStyle w:val="18"/>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26</w:t>
            </w:r>
          </w:p>
        </w:tc>
        <w:tc>
          <w:tcPr>
            <w:tcW w:w="6877" w:type="dxa"/>
          </w:tcPr>
          <w:p w14:paraId="1B11607A">
            <w:pPr>
              <w:pStyle w:val="18"/>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根据采购项目特点或政策需要补充的其他新增内容：</w:t>
            </w:r>
          </w:p>
          <w:p w14:paraId="17E05A11">
            <w:pPr>
              <w:pStyle w:val="18"/>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本项目代理服务费：本项目收取代理服务费</w:t>
            </w:r>
          </w:p>
          <w:p w14:paraId="64C6BE5E">
            <w:pPr>
              <w:pStyle w:val="18"/>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代理服务费用收取对象</w:t>
            </w:r>
            <w:r>
              <w:rPr>
                <w:rFonts w:ascii="宋体" w:hAnsi="宋体" w:eastAsia="宋体" w:cs="宋体"/>
                <w:color w:val="000000" w:themeColor="text1"/>
                <w:sz w:val="24"/>
                <w:szCs w:val="24"/>
                <w:u w:val="none"/>
                <w14:textFill>
                  <w14:solidFill>
                    <w14:schemeClr w14:val="tx1"/>
                  </w14:solidFill>
                </w14:textFill>
              </w:rPr>
              <w:t>：</w:t>
            </w:r>
            <w:r>
              <w:rPr>
                <w:rFonts w:ascii="宋体" w:hAnsi="宋体" w:eastAsia="宋体" w:cs="宋体"/>
                <w:color w:val="000000" w:themeColor="text1"/>
                <w:sz w:val="24"/>
                <w:szCs w:val="24"/>
                <w:u w:val="single"/>
                <w14:textFill>
                  <w14:solidFill>
                    <w14:schemeClr w14:val="tx1"/>
                  </w14:solidFill>
                </w14:textFill>
              </w:rPr>
              <w:t>成交供应商</w:t>
            </w:r>
          </w:p>
          <w:p w14:paraId="73F8C7B7">
            <w:pPr>
              <w:pStyle w:val="18"/>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color w:val="000000" w:themeColor="text1"/>
                <w:sz w:val="24"/>
                <w:szCs w:val="24"/>
                <w:u w:val="single"/>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代理服务费收费标准：</w:t>
            </w:r>
            <w:r>
              <w:rPr>
                <w:rFonts w:hint="eastAsia" w:ascii="宋体" w:hAnsi="宋体" w:eastAsia="宋体" w:cs="宋体"/>
                <w:b/>
                <w:bCs/>
                <w:color w:val="000000" w:themeColor="text1"/>
                <w:sz w:val="24"/>
                <w:szCs w:val="24"/>
                <w:u w:val="single"/>
                <w:lang w:eastAsia="zh-CN"/>
                <w14:textFill>
                  <w14:solidFill>
                    <w14:schemeClr w14:val="tx1"/>
                  </w14:solidFill>
                </w14:textFill>
              </w:rPr>
              <w:t>①以合同金额（即采购预算</w:t>
            </w:r>
            <w:r>
              <w:rPr>
                <w:rFonts w:hint="eastAsia" w:ascii="宋体" w:hAnsi="宋体" w:eastAsia="宋体" w:cs="宋体"/>
                <w:b/>
                <w:bCs/>
                <w:color w:val="000000" w:themeColor="text1"/>
                <w:sz w:val="24"/>
                <w:szCs w:val="24"/>
                <w:u w:val="single"/>
                <w:lang w:val="en-US" w:eastAsia="zh-CN"/>
                <w14:textFill>
                  <w14:solidFill>
                    <w14:schemeClr w14:val="tx1"/>
                  </w14:solidFill>
                </w14:textFill>
              </w:rPr>
              <w:t>350</w:t>
            </w:r>
            <w:r>
              <w:rPr>
                <w:rFonts w:hint="eastAsia" w:ascii="宋体" w:hAnsi="宋体" w:eastAsia="宋体" w:cs="宋体"/>
                <w:b/>
                <w:bCs/>
                <w:color w:val="000000" w:themeColor="text1"/>
                <w:sz w:val="24"/>
                <w:szCs w:val="24"/>
                <w:u w:val="single"/>
                <w:lang w:eastAsia="zh-CN"/>
                <w14:textFill>
                  <w14:solidFill>
                    <w14:schemeClr w14:val="tx1"/>
                  </w14:solidFill>
                </w14:textFill>
              </w:rPr>
              <w:t>万元）作为收费的计算基数，按差额定率累进法计算向成交供应商收取。②收费费率标准：50万元（含）以下按照1%收取；50万元（不含）-100万元（含）按照0.9%收取；100万元（不含）-500万元（含）按照0.5%收取。③代理服务费的缴纳方式：成交人须在领取成交通知书之前一次性向代理机构指定的账户缴纳招标代理服务费。④代理服务费缴交账号：开户名：福建立勤项目管理有限公司开户行：招商银行福州鼓楼支行 账号：591910638210001。</w:t>
            </w:r>
          </w:p>
          <w:p w14:paraId="6F7AC794">
            <w:pPr>
              <w:pStyle w:val="18"/>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其他：</w:t>
            </w:r>
          </w:p>
          <w:p w14:paraId="4CEE9DF0">
            <w:pPr>
              <w:pStyle w:val="18"/>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2.1供应商在递交质疑函时除提供本磋商文件规定的相关材料外，质疑受理的其他要求：①质疑人为法人或其他组织的，质疑函需加盖质疑人单位公章；若本项目接受自然人参与且质疑人为自然人的，质疑函需质疑人本人签名；否则质疑将不予受理。②在法定质疑期内质疑人须一次性提出针对同一采购程序环节的质疑，二（多）次质疑不予受理。③质疑人递交质疑函时还需出具质疑人已获取本项目磋商文件后代理机构开具的发票或收据复印件，未依法获取磋商文件的，质疑函将不予受理。④接收质疑函的方式、联系部门、联系电话和通讯地址：1)接收质疑函的方式：书面原件形式；2)接收质疑函的联系部门：项目部；3)接收质疑函的联系人：</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陈爱琴 </w:t>
            </w:r>
            <w:r>
              <w:rPr>
                <w:rFonts w:hint="eastAsia" w:ascii="宋体" w:hAnsi="宋体" w:eastAsia="宋体" w:cs="宋体"/>
                <w:color w:val="000000" w:themeColor="text1"/>
                <w:sz w:val="24"/>
                <w:szCs w:val="24"/>
                <w:lang w:val="en-US" w:eastAsia="zh-CN"/>
                <w14:textFill>
                  <w14:solidFill>
                    <w14:schemeClr w14:val="tx1"/>
                  </w14:solidFill>
                </w14:textFill>
              </w:rPr>
              <w:t>，联系电话：0591-</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63037983 </w:t>
            </w:r>
            <w:r>
              <w:rPr>
                <w:rFonts w:hint="eastAsia" w:ascii="宋体" w:hAnsi="宋体" w:eastAsia="宋体" w:cs="宋体"/>
                <w:color w:val="000000" w:themeColor="text1"/>
                <w:sz w:val="24"/>
                <w:szCs w:val="24"/>
                <w:lang w:val="en-US" w:eastAsia="zh-CN"/>
                <w14:textFill>
                  <w14:solidFill>
                    <w14:schemeClr w14:val="tx1"/>
                  </w14:solidFill>
                </w14:textFill>
              </w:rPr>
              <w:t>；4)接收质疑函的通讯地址：福州市鼓楼区工业路523号福大怡山文化创意园3号楼101二层。</w:t>
            </w:r>
          </w:p>
          <w:p w14:paraId="5D552F62">
            <w:pPr>
              <w:pStyle w:val="18"/>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2.2</w:t>
            </w:r>
            <w:r>
              <w:rPr>
                <w:rFonts w:hint="eastAsia" w:ascii="宋体" w:hAnsi="宋体" w:eastAsia="宋体" w:cs="宋体"/>
                <w:color w:val="000000" w:themeColor="text1"/>
                <w:sz w:val="24"/>
                <w:szCs w:val="24"/>
                <w14:textFill>
                  <w14:solidFill>
                    <w14:schemeClr w14:val="tx1"/>
                  </w14:solidFill>
                </w14:textFill>
              </w:rPr>
              <w:t>响应文件（将）被拒绝或拒收、响应文件无效及否决等相关条款：①符合第一章邀请书第7.2、10条款中“响应文件（将）被拒绝或拒收”规定的；②出现专项附件评定成交的标准和方法中规定的“否决”或“无效”条款的；③出现第二章须知第3、7.1、7.2、9.1、10.2、12.2、14.2条款中“否决”或“无效”条款规定的；④出现第五章首次响应文件格式中“否决”或“无效”条款规定的。</w:t>
            </w:r>
          </w:p>
          <w:p w14:paraId="663C158A">
            <w:pPr>
              <w:pStyle w:val="18"/>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2.3参加磋商活动的供应商代表应当在规定的磋商地点等待，并根据磋商小组的要求和安排配合相应磋商工作直至结束。提交最后报价程序结束前，如果在场的合格供应商委派的“供应商代表”不是其响应文件中约定的供应商（为法人或其他组织的）的单位负责人或由其授权的委托代理人或者供应商代表无故中途退场或者自身通讯中断无法联系或者其他原因离场等造成不能按照磋商小组要求参加磋商的，均视同为该供应商自动放弃相应权利并完全认可磋商小组在磋商活动中公布的各项数据、意见和结论，且该供应商将被退出本项目磋商，其提交的响应文件和报价将被否决。供应商的上述行为后果由供应商自行承担且不影响磋商小组依法开展后续相应竞争性磋商活动。</w:t>
            </w:r>
          </w:p>
          <w:p w14:paraId="5A544360">
            <w:pPr>
              <w:pStyle w:val="18"/>
              <w:keepNext w:val="0"/>
              <w:keepLines w:val="0"/>
              <w:pageBreakBefore w:val="0"/>
              <w:numPr>
                <w:ilvl w:val="0"/>
                <w:numId w:val="1"/>
              </w:numPr>
              <w:kinsoku/>
              <w:wordWrap/>
              <w:overflowPunct/>
              <w:topLinePunct w:val="0"/>
              <w:autoSpaceDE/>
              <w:autoSpaceDN/>
              <w:bidi w:val="0"/>
              <w:spacing w:line="360" w:lineRule="auto"/>
              <w:jc w:val="left"/>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ascii="宋体" w:hAnsi="宋体" w:eastAsia="宋体" w:cs="宋体"/>
                <w:color w:val="000000" w:themeColor="text1"/>
                <w:sz w:val="24"/>
                <w:szCs w:val="24"/>
                <w:lang w:eastAsia="zh-CN"/>
                <w14:textFill>
                  <w14:solidFill>
                    <w14:schemeClr w14:val="tx1"/>
                  </w14:solidFill>
                </w14:textFill>
              </w:rPr>
              <w:t>“经审计的上一年度的年度财务报告”中“上一年度”是指2024或者2025年度。</w:t>
            </w:r>
          </w:p>
          <w:p w14:paraId="2B11334C">
            <w:pPr>
              <w:pStyle w:val="18"/>
              <w:keepNext w:val="0"/>
              <w:keepLines w:val="0"/>
              <w:pageBreakBefore w:val="0"/>
              <w:numPr>
                <w:ilvl w:val="0"/>
                <w:numId w:val="0"/>
              </w:numPr>
              <w:kinsoku/>
              <w:wordWrap/>
              <w:overflowPunct/>
              <w:topLinePunct w:val="0"/>
              <w:autoSpaceDE/>
              <w:autoSpaceDN/>
              <w:bidi w:val="0"/>
              <w:spacing w:line="360" w:lineRule="auto"/>
              <w:jc w:val="left"/>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b/>
                <w:color w:val="000000" w:themeColor="text1"/>
                <w:kern w:val="2"/>
                <w:sz w:val="24"/>
                <w:szCs w:val="24"/>
                <w:highlight w:val="none"/>
                <w:lang w:val="en-US" w:eastAsia="zh-CN"/>
                <w14:textFill>
                  <w14:solidFill>
                    <w14:schemeClr w14:val="tx1"/>
                  </w14:solidFill>
                </w14:textFill>
              </w:rPr>
              <w:t>本项目属于非依法必须招标的项目、非依法进行的政府采购项目。采购人根据内控制度，同时参照政府采购程序规范本次采购活动。采购文件中关于“政府采购”的有关表述，仅出于表述参照政府采购程序过程的目的。在适用法律上不受政府采购相关法律法规限制，遵从本采购文件有关规定。</w:t>
            </w:r>
          </w:p>
        </w:tc>
      </w:tr>
      <w:tr w14:paraId="70BEFA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11" w:type="dxa"/>
          </w:tcPr>
          <w:p w14:paraId="4F9A5915">
            <w:pPr>
              <w:pStyle w:val="18"/>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13</w:t>
            </w:r>
          </w:p>
        </w:tc>
        <w:tc>
          <w:tcPr>
            <w:tcW w:w="973" w:type="dxa"/>
          </w:tcPr>
          <w:p w14:paraId="0CF63A9F">
            <w:pPr>
              <w:pStyle w:val="18"/>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18.1</w:t>
            </w:r>
          </w:p>
        </w:tc>
        <w:tc>
          <w:tcPr>
            <w:tcW w:w="6877" w:type="dxa"/>
          </w:tcPr>
          <w:p w14:paraId="1E5E1DBE">
            <w:pPr>
              <w:pStyle w:val="18"/>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合同签订时限：自</w:t>
            </w:r>
            <w:r>
              <w:rPr>
                <w:rFonts w:hint="eastAsia" w:ascii="宋体" w:hAnsi="宋体" w:eastAsia="宋体" w:cs="宋体"/>
                <w:sz w:val="24"/>
                <w:szCs w:val="24"/>
                <w:lang w:val="en-US" w:eastAsia="zh-CN"/>
              </w:rPr>
              <w:t>成交</w:t>
            </w:r>
            <w:r>
              <w:rPr>
                <w:rFonts w:hint="eastAsia" w:ascii="宋体" w:hAnsi="宋体" w:eastAsia="宋体" w:cs="宋体"/>
                <w:sz w:val="24"/>
                <w:szCs w:val="24"/>
              </w:rPr>
              <w:t>通知书发出之日起30个日历日内。</w:t>
            </w:r>
          </w:p>
        </w:tc>
      </w:tr>
    </w:tbl>
    <w:p w14:paraId="7A045A40">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
          <w:sz w:val="24"/>
          <w:szCs w:val="24"/>
        </w:rPr>
      </w:pPr>
      <w:r>
        <w:rPr>
          <w:rFonts w:hint="eastAsia" w:ascii="宋体" w:hAnsi="宋体" w:eastAsia="宋体" w:cs="宋体"/>
          <w:b/>
          <w:sz w:val="24"/>
          <w:szCs w:val="24"/>
        </w:rPr>
        <w:br w:type="page"/>
      </w:r>
    </w:p>
    <w:p w14:paraId="0D0968A7">
      <w:pPr>
        <w:pStyle w:val="18"/>
        <w:keepNext w:val="0"/>
        <w:keepLines w:val="0"/>
        <w:pageBreakBefore w:val="0"/>
        <w:kinsoku/>
        <w:wordWrap/>
        <w:overflowPunct/>
        <w:topLinePunct w:val="0"/>
        <w:autoSpaceDE/>
        <w:autoSpaceDN/>
        <w:bidi w:val="0"/>
        <w:spacing w:line="360" w:lineRule="auto"/>
        <w:jc w:val="center"/>
        <w:textAlignment w:val="auto"/>
        <w:outlineLvl w:val="1"/>
        <w:rPr>
          <w:rFonts w:hint="eastAsia" w:ascii="宋体" w:hAnsi="宋体" w:eastAsia="宋体" w:cs="宋体"/>
          <w:b/>
          <w:sz w:val="24"/>
          <w:szCs w:val="24"/>
        </w:rPr>
      </w:pPr>
      <w:bookmarkStart w:id="4" w:name="_Toc29994"/>
      <w:r>
        <w:rPr>
          <w:rFonts w:hint="eastAsia" w:ascii="宋体" w:hAnsi="宋体" w:eastAsia="宋体" w:cs="宋体"/>
          <w:b/>
          <w:sz w:val="24"/>
          <w:szCs w:val="24"/>
        </w:rPr>
        <w:t>专项附件： 评审的标准和方法</w:t>
      </w:r>
      <w:bookmarkEnd w:id="4"/>
    </w:p>
    <w:p w14:paraId="50F94858">
      <w:pPr>
        <w:pStyle w:val="18"/>
        <w:keepNext w:val="0"/>
        <w:keepLines w:val="0"/>
        <w:pageBreakBefore w:val="0"/>
        <w:kinsoku/>
        <w:wordWrap/>
        <w:overflowPunct/>
        <w:topLinePunct w:val="0"/>
        <w:autoSpaceDE/>
        <w:autoSpaceDN/>
        <w:bidi w:val="0"/>
        <w:spacing w:line="360" w:lineRule="auto"/>
        <w:jc w:val="center"/>
        <w:textAlignment w:val="auto"/>
        <w:outlineLvl w:val="2"/>
        <w:rPr>
          <w:rFonts w:hint="eastAsia" w:ascii="宋体" w:hAnsi="宋体" w:eastAsia="宋体" w:cs="宋体"/>
          <w:sz w:val="24"/>
          <w:szCs w:val="24"/>
        </w:rPr>
      </w:pPr>
      <w:r>
        <w:rPr>
          <w:rFonts w:hint="eastAsia" w:ascii="宋体" w:hAnsi="宋体" w:eastAsia="宋体" w:cs="宋体"/>
          <w:b/>
          <w:sz w:val="24"/>
          <w:szCs w:val="24"/>
        </w:rPr>
        <w:t>一、磋商小组</w:t>
      </w:r>
    </w:p>
    <w:p w14:paraId="153F7D7C">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1.1采购人根据项目的特点依法组建磋商小组。</w:t>
      </w:r>
    </w:p>
    <w:p w14:paraId="1CE98229">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1.2磋商小组</w:t>
      </w:r>
    </w:p>
    <w:p w14:paraId="6FAE9CB9">
      <w:pPr>
        <w:pStyle w:val="18"/>
        <w:keepNext w:val="0"/>
        <w:keepLines w:val="0"/>
        <w:pageBreakBefore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由采购人代表和评审专家两部分共3人组成，其中由评审专家库产生的评审专家2人，由采购人派出的采购人代表1人。技术复杂、专业性强的采购项目，评审专家中应当包含1名法律专家。</w:t>
      </w:r>
    </w:p>
    <w:p w14:paraId="3317D854">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1.3磋商小组负责具体磋商和评审事务，并按照下列原则依法独立履行有关职责：</w:t>
      </w:r>
    </w:p>
    <w:p w14:paraId="2F1CAD97">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1.3.1评审应保护国家利益、社会公共利益和各方当事人合法权益，提高采购效益，保证项目质量。</w:t>
      </w:r>
    </w:p>
    <w:p w14:paraId="3F9D29C3">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1.3.2评审应遵循公平、公正、科学、严谨和择优原则。</w:t>
      </w:r>
    </w:p>
    <w:p w14:paraId="181ED9A8">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1.3.3评审的依据是磋商文件和响应文件，磋商文件中没有规定的评审标准不得作为评审依据。</w:t>
      </w:r>
    </w:p>
    <w:p w14:paraId="1EA0A978">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1.3.4磋商小组应按照磋商文件规定推荐成交候选供应商或根据采购人的授权确定成交人。</w:t>
      </w:r>
    </w:p>
    <w:p w14:paraId="32FCF701">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1.3.5评审应遵守下列评审纪律：</w:t>
      </w:r>
    </w:p>
    <w:p w14:paraId="6CAD93BA">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①评审情况不得私自外泄，有关信息由采购人或其委托的代理机构统一对外发布。</w:t>
      </w:r>
    </w:p>
    <w:p w14:paraId="44CC305B">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②对采购人或供应商提供的要求保密的资料，不得摘记翻印和外传。</w:t>
      </w:r>
    </w:p>
    <w:p w14:paraId="4A853102">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③不得收受供应商或有关人员的任何礼物，不得串联鼓动其他人袒护某供应商。若与供应商存在利害关系，则应主动声明并回避。</w:t>
      </w:r>
    </w:p>
    <w:p w14:paraId="6DD0789C">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④全体磋商小组成员应按照磋商文件规定进行评审，一切认定事项应查有实据且不得弄虚作假。</w:t>
      </w:r>
    </w:p>
    <w:p w14:paraId="59FD4ED5">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⑤评审中应充分发扬民主，推荐成交人候选人或根据采购人授权确定成交人后要服从评审报告。</w:t>
      </w:r>
    </w:p>
    <w:p w14:paraId="6AE33A3B">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b/>
          <w:sz w:val="24"/>
          <w:szCs w:val="24"/>
        </w:rPr>
        <w:t>※对违反评审纪律的评委，将取消其评委资格，对评审工作造成严重损失者将予以通报批评乃至追究法律责任。</w:t>
      </w:r>
    </w:p>
    <w:p w14:paraId="334D99BF">
      <w:pPr>
        <w:pStyle w:val="18"/>
        <w:keepNext w:val="0"/>
        <w:keepLines w:val="0"/>
        <w:pageBreakBefore w:val="0"/>
        <w:kinsoku/>
        <w:wordWrap/>
        <w:overflowPunct/>
        <w:topLinePunct w:val="0"/>
        <w:autoSpaceDE/>
        <w:autoSpaceDN/>
        <w:bidi w:val="0"/>
        <w:spacing w:line="360" w:lineRule="auto"/>
        <w:jc w:val="center"/>
        <w:textAlignment w:val="auto"/>
        <w:outlineLvl w:val="2"/>
        <w:rPr>
          <w:rFonts w:hint="eastAsia" w:ascii="宋体" w:hAnsi="宋体" w:eastAsia="宋体" w:cs="宋体"/>
          <w:sz w:val="24"/>
          <w:szCs w:val="24"/>
        </w:rPr>
      </w:pPr>
      <w:r>
        <w:rPr>
          <w:rFonts w:hint="eastAsia" w:ascii="宋体" w:hAnsi="宋体" w:eastAsia="宋体" w:cs="宋体"/>
          <w:b/>
          <w:sz w:val="24"/>
          <w:szCs w:val="24"/>
        </w:rPr>
        <w:t>二、磋商程序</w:t>
      </w:r>
    </w:p>
    <w:p w14:paraId="3F43E80C">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2.1磋商程序按照磋商文件第二章第2节“竞争性磋商须知”第14 条“磋商程序以及评审标准和方法”的相关条款规定执行。</w:t>
      </w:r>
    </w:p>
    <w:p w14:paraId="1DD2F1A1">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2.2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属于《政府采购竞争性磋商采购方式管理暂行办法》等相关法律法规及财政部门颁布的规范性文件允许的两家供应商进行竞争性磋商采购情形，则提交最后报价的供应商可以为两家。</w:t>
      </w:r>
    </w:p>
    <w:p w14:paraId="2508EE30">
      <w:pPr>
        <w:pStyle w:val="18"/>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无</w:t>
      </w:r>
    </w:p>
    <w:p w14:paraId="6FD4B060">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2.3只有资格审查和实质性响应审查均合格且按规定提交最后报价的合格供应商才能参加综合评分。</w:t>
      </w:r>
    </w:p>
    <w:p w14:paraId="50A86685">
      <w:pPr>
        <w:pStyle w:val="18"/>
        <w:keepNext w:val="0"/>
        <w:keepLines w:val="0"/>
        <w:pageBreakBefore w:val="0"/>
        <w:kinsoku/>
        <w:wordWrap/>
        <w:overflowPunct/>
        <w:topLinePunct w:val="0"/>
        <w:autoSpaceDE/>
        <w:autoSpaceDN/>
        <w:bidi w:val="0"/>
        <w:spacing w:line="360" w:lineRule="auto"/>
        <w:jc w:val="center"/>
        <w:textAlignment w:val="auto"/>
        <w:outlineLvl w:val="2"/>
        <w:rPr>
          <w:rFonts w:hint="eastAsia" w:ascii="宋体" w:hAnsi="宋体" w:eastAsia="宋体" w:cs="宋体"/>
          <w:sz w:val="24"/>
          <w:szCs w:val="24"/>
        </w:rPr>
      </w:pPr>
      <w:r>
        <w:rPr>
          <w:rFonts w:hint="eastAsia" w:ascii="宋体" w:hAnsi="宋体" w:eastAsia="宋体" w:cs="宋体"/>
          <w:b/>
          <w:sz w:val="24"/>
          <w:szCs w:val="24"/>
        </w:rPr>
        <w:t>三、综合评分的标准和方法</w:t>
      </w:r>
    </w:p>
    <w:p w14:paraId="665C32F4">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3.1磋商小组将采用综合评分法对提交最后报价的合格供应商的响应文件和最后报价进行综合评分。如果磋商项目有多个采购包，则按相应采购包分别进行，具体综合评分的标准和方法如下：</w:t>
      </w:r>
    </w:p>
    <w:p w14:paraId="71AFF4CD">
      <w:pPr>
        <w:pStyle w:val="18"/>
        <w:keepNext w:val="0"/>
        <w:keepLines w:val="0"/>
        <w:pageBreakBefore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3.3.1磋商小组将对相应采购包提交最后报价的合格供应商从技术、商务及报价部分分别进行评议并评分，并汇总出技术、商务及报价部分的综合得分。各采购包综合得分最高的供应商将被推荐为第一成交候选供应商，综合得分第二高的供应商将被推荐为第二成交候选供应商，综合得分第三高的供应商将被推荐为第三成交候选供应商（属于《政府采购竞争性磋商采购方式管理暂行办法》等相关法律法规及财政部门颁布的规范性文件允许的两家供应商进行竞争性磋商采购情形，则不推荐第三成交候选供应商）。如果出现相同的综合得分，则最后报价低的供应商排序在前优先推荐；如果最后报价仍相同，则技术部分得分高的供应商优先排序在前推荐。</w:t>
      </w:r>
    </w:p>
    <w:p w14:paraId="389724DA">
      <w:pPr>
        <w:pStyle w:val="18"/>
        <w:keepNext w:val="0"/>
        <w:keepLines w:val="0"/>
        <w:pageBreakBefore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3.3.2具体评审标准和方法：</w:t>
      </w:r>
    </w:p>
    <w:p w14:paraId="22C3647A">
      <w:pPr>
        <w:pStyle w:val="18"/>
        <w:keepNext w:val="0"/>
        <w:keepLines w:val="0"/>
        <w:pageBreakBefore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 响应文件满足磋商文件全部实质性要求，且按照评审因素的量化指标综合评审总得分从高到低顺序推荐3名以上成交候选人供应商，其中评审总得分最高的供应商为第一成交候选供应商。</w:t>
      </w:r>
    </w:p>
    <w:p w14:paraId="3CD056D3">
      <w:pPr>
        <w:pStyle w:val="18"/>
        <w:keepNext w:val="0"/>
        <w:keepLines w:val="0"/>
        <w:pageBreakBefore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每个供应商的评审总得分FA＝F1×A1＋F2×A2＋F3×A3，其中：F1指价格项评审因素得分、F2指技术项评审因素得分、F3指商务项评审因素得分，A1指价格项评审因素所占的权重、A2指技术项评审因素所占的权重、A3指商务项评审因素所占的权重，A1＋A2＋A3=1、F1×A1＋F2×A2＋F3×A3=100分（满分时）。</w:t>
      </w:r>
    </w:p>
    <w:p w14:paraId="40AB53BA">
      <w:pPr>
        <w:pStyle w:val="18"/>
        <w:keepNext w:val="0"/>
        <w:keepLines w:val="0"/>
        <w:pageBreakBefore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（3）各项评审因素的设置如下：</w:t>
      </w:r>
    </w:p>
    <w:p w14:paraId="33403B2F">
      <w:pPr>
        <w:pStyle w:val="18"/>
        <w:keepNext w:val="0"/>
        <w:keepLines w:val="0"/>
        <w:pageBreakBefore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采购包1：综合评分法</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各项评审因素的设置如下：</w:t>
      </w:r>
    </w:p>
    <w:p w14:paraId="027599A2">
      <w:pPr>
        <w:pStyle w:val="18"/>
        <w:keepNext w:val="0"/>
        <w:keepLines w:val="0"/>
        <w:pageBreakBefore w:val="0"/>
        <w:kinsoku/>
        <w:wordWrap/>
        <w:overflowPunct/>
        <w:topLinePunct w:val="0"/>
        <w:autoSpaceDE/>
        <w:autoSpaceDN/>
        <w:bidi w:val="0"/>
        <w:spacing w:line="360" w:lineRule="auto"/>
        <w:ind w:firstLine="0" w:firstLineChars="0"/>
        <w:jc w:val="left"/>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报价部分评分PF 满分为</w:t>
      </w:r>
      <w:r>
        <w:rPr>
          <w:rFonts w:hint="eastAsia" w:ascii="宋体" w:hAnsi="宋体" w:eastAsia="宋体" w:cs="宋体"/>
          <w:b/>
          <w:bCs/>
          <w:color w:val="000000" w:themeColor="text1"/>
          <w:sz w:val="24"/>
          <w:szCs w:val="24"/>
          <w:u w:val="single"/>
          <w:lang w:eastAsia="zh-CN"/>
          <w14:textFill>
            <w14:solidFill>
              <w14:schemeClr w14:val="tx1"/>
            </w14:solidFill>
          </w14:textFill>
        </w:rPr>
        <w:t xml:space="preserve"> </w:t>
      </w:r>
      <w:r>
        <w:rPr>
          <w:rFonts w:hint="eastAsia" w:ascii="宋体" w:hAnsi="宋体" w:eastAsia="宋体" w:cs="宋体"/>
          <w:b/>
          <w:bCs/>
          <w:color w:val="000000" w:themeColor="text1"/>
          <w:sz w:val="24"/>
          <w:szCs w:val="24"/>
          <w:u w:val="single"/>
          <w:lang w:val="en-US" w:eastAsia="zh-CN"/>
          <w14:textFill>
            <w14:solidFill>
              <w14:schemeClr w14:val="tx1"/>
            </w14:solidFill>
          </w14:textFill>
        </w:rPr>
        <w:t xml:space="preserve">15 </w:t>
      </w:r>
      <w:r>
        <w:rPr>
          <w:rFonts w:hint="eastAsia" w:ascii="宋体" w:hAnsi="宋体" w:eastAsia="宋体" w:cs="宋体"/>
          <w:b/>
          <w:bCs/>
          <w:color w:val="000000" w:themeColor="text1"/>
          <w:sz w:val="24"/>
          <w:szCs w:val="24"/>
          <w14:textFill>
            <w14:solidFill>
              <w14:schemeClr w14:val="tx1"/>
            </w14:solidFill>
          </w14:textFill>
        </w:rPr>
        <w:t>分</w:t>
      </w:r>
    </w:p>
    <w:p w14:paraId="47F00560">
      <w:pPr>
        <w:pStyle w:val="18"/>
        <w:keepNext w:val="0"/>
        <w:keepLines w:val="0"/>
        <w:pageBreakBefore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价格分采用低价优先法计算，即满足磋商文件要求且最后报价最低的供应商的价格为磋商基准价，其价格分为满分。其他供应商的价格分统一按照下列公式计算：磋商报价得分=（磋商基准价／最后磋商报价）×价格权值×100。</w:t>
      </w:r>
    </w:p>
    <w:p w14:paraId="1F439B71">
      <w:pPr>
        <w:pStyle w:val="18"/>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b/>
          <w:bCs/>
          <w:color w:val="FF0000"/>
          <w:sz w:val="24"/>
          <w:szCs w:val="24"/>
          <w:highlight w:val="yellow"/>
        </w:rPr>
      </w:pPr>
      <w:r>
        <w:rPr>
          <w:rFonts w:hint="eastAsia" w:ascii="宋体" w:hAnsi="宋体" w:eastAsia="宋体" w:cs="宋体"/>
          <w:b/>
          <w:bCs/>
          <w:color w:val="000000" w:themeColor="text1"/>
          <w:sz w:val="24"/>
          <w:szCs w:val="24"/>
          <w14:textFill>
            <w14:solidFill>
              <w14:schemeClr w14:val="tx1"/>
            </w14:solidFill>
          </w14:textFill>
        </w:rPr>
        <w:t>技术部分评分PT 满分为</w:t>
      </w:r>
      <w:r>
        <w:rPr>
          <w:rFonts w:hint="eastAsia" w:ascii="宋体" w:hAnsi="宋体" w:eastAsia="宋体" w:cs="宋体"/>
          <w:b/>
          <w:bCs/>
          <w:color w:val="000000" w:themeColor="text1"/>
          <w:sz w:val="24"/>
          <w:szCs w:val="24"/>
          <w:highlight w:val="none"/>
          <w:u w:val="single"/>
          <w:lang w:eastAsia="zh-CN"/>
          <w14:textFill>
            <w14:solidFill>
              <w14:schemeClr w14:val="tx1"/>
            </w14:solidFill>
          </w14:textFill>
        </w:rPr>
        <w:t xml:space="preserve"> </w:t>
      </w: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 xml:space="preserve">75 </w:t>
      </w:r>
      <w:r>
        <w:rPr>
          <w:rFonts w:hint="eastAsia" w:ascii="宋体" w:hAnsi="宋体" w:eastAsia="宋体" w:cs="宋体"/>
          <w:b/>
          <w:bCs/>
          <w:color w:val="000000" w:themeColor="text1"/>
          <w:sz w:val="24"/>
          <w:szCs w:val="24"/>
          <w:highlight w:val="none"/>
          <w14:textFill>
            <w14:solidFill>
              <w14:schemeClr w14:val="tx1"/>
            </w14:solidFill>
          </w14:textFill>
        </w:rPr>
        <w:t>分</w:t>
      </w:r>
    </w:p>
    <w:tbl>
      <w:tblPr>
        <w:tblStyle w:val="14"/>
        <w:tblW w:w="0" w:type="auto"/>
        <w:tblInd w:w="-331"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50"/>
        <w:gridCol w:w="1050"/>
        <w:gridCol w:w="6951"/>
      </w:tblGrid>
      <w:tr w14:paraId="15B47C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80" w:hRule="atLeast"/>
        </w:trPr>
        <w:tc>
          <w:tcPr>
            <w:tcW w:w="1050" w:type="dxa"/>
          </w:tcPr>
          <w:p w14:paraId="521170EE">
            <w:pPr>
              <w:pStyle w:val="18"/>
              <w:keepNext w:val="0"/>
              <w:keepLines w:val="0"/>
              <w:pageBreakBefore w:val="0"/>
              <w:kinsoku/>
              <w:wordWrap/>
              <w:overflowPunct/>
              <w:topLinePunct w:val="0"/>
              <w:autoSpaceDE/>
              <w:autoSpaceDN/>
              <w:bidi w:val="0"/>
              <w:spacing w:line="240" w:lineRule="auto"/>
              <w:jc w:val="center"/>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项目</w:t>
            </w:r>
          </w:p>
        </w:tc>
        <w:tc>
          <w:tcPr>
            <w:tcW w:w="1050" w:type="dxa"/>
          </w:tcPr>
          <w:p w14:paraId="46D2A4C7">
            <w:pPr>
              <w:pStyle w:val="18"/>
              <w:keepNext w:val="0"/>
              <w:keepLines w:val="0"/>
              <w:pageBreakBefore w:val="0"/>
              <w:kinsoku/>
              <w:wordWrap/>
              <w:overflowPunct/>
              <w:topLinePunct w:val="0"/>
              <w:autoSpaceDE/>
              <w:autoSpaceDN/>
              <w:bidi w:val="0"/>
              <w:spacing w:line="240" w:lineRule="auto"/>
              <w:jc w:val="center"/>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分值</w:t>
            </w:r>
          </w:p>
        </w:tc>
        <w:tc>
          <w:tcPr>
            <w:tcW w:w="6951" w:type="dxa"/>
          </w:tcPr>
          <w:p w14:paraId="058B93CE">
            <w:pPr>
              <w:pStyle w:val="18"/>
              <w:keepNext w:val="0"/>
              <w:keepLines w:val="0"/>
              <w:pageBreakBefore w:val="0"/>
              <w:kinsoku/>
              <w:wordWrap/>
              <w:overflowPunct/>
              <w:topLinePunct w:val="0"/>
              <w:autoSpaceDE/>
              <w:autoSpaceDN/>
              <w:bidi w:val="0"/>
              <w:spacing w:line="240" w:lineRule="auto"/>
              <w:jc w:val="center"/>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描述</w:t>
            </w:r>
          </w:p>
        </w:tc>
      </w:tr>
      <w:tr w14:paraId="5E5118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85" w:hRule="atLeast"/>
        </w:trPr>
        <w:tc>
          <w:tcPr>
            <w:tcW w:w="1050" w:type="dxa"/>
            <w:vAlign w:val="center"/>
          </w:tcPr>
          <w:p w14:paraId="0B52C10A">
            <w:pPr>
              <w:pStyle w:val="18"/>
              <w:keepNext w:val="0"/>
              <w:keepLines w:val="0"/>
              <w:pageBreakBefore w:val="0"/>
              <w:widowControl/>
              <w:suppressLineNumbers w:val="0"/>
              <w:kinsoku/>
              <w:wordWrap/>
              <w:overflowPunct/>
              <w:topLinePunct w:val="0"/>
              <w:autoSpaceDE/>
              <w:autoSpaceDN/>
              <w:bidi w:val="0"/>
              <w:adjustRightInd/>
              <w:spacing w:before="0" w:beforeAutospacing="0" w:after="0" w:afterAutospacing="0" w:line="360" w:lineRule="auto"/>
              <w:ind w:left="0" w:leftChars="0" w:right="0" w:rightChars="0"/>
              <w:jc w:val="left"/>
              <w:textAlignment w:val="auto"/>
              <w:rPr>
                <w:rFonts w:hint="eastAsia" w:ascii="宋体" w:hAnsi="宋体" w:eastAsia="宋体" w:cs="宋体"/>
                <w:color w:val="00B0F0"/>
                <w:sz w:val="24"/>
                <w:szCs w:val="24"/>
              </w:rPr>
            </w:pPr>
            <w:r>
              <w:rPr>
                <w:rFonts w:hint="eastAsia" w:ascii="宋体" w:hAnsi="宋体" w:eastAsia="宋体" w:cs="宋体"/>
                <w:sz w:val="24"/>
                <w:szCs w:val="24"/>
              </w:rPr>
              <w:t>1、响应情况</w:t>
            </w:r>
          </w:p>
        </w:tc>
        <w:tc>
          <w:tcPr>
            <w:tcW w:w="1050" w:type="dxa"/>
            <w:vAlign w:val="center"/>
          </w:tcPr>
          <w:p w14:paraId="5870344D">
            <w:pPr>
              <w:pStyle w:val="18"/>
              <w:keepNext w:val="0"/>
              <w:keepLines w:val="0"/>
              <w:pageBreakBefore w:val="0"/>
              <w:widowControl/>
              <w:suppressLineNumbers w:val="0"/>
              <w:kinsoku/>
              <w:wordWrap/>
              <w:overflowPunct/>
              <w:topLinePunct w:val="0"/>
              <w:autoSpaceDE/>
              <w:autoSpaceDN/>
              <w:bidi w:val="0"/>
              <w:adjustRightInd/>
              <w:spacing w:before="0" w:beforeAutospacing="0" w:after="0" w:afterAutospacing="0" w:line="360" w:lineRule="auto"/>
              <w:ind w:left="0" w:leftChars="0" w:right="0" w:rightChars="0"/>
              <w:jc w:val="center"/>
              <w:textAlignment w:val="auto"/>
              <w:rPr>
                <w:rFonts w:hint="eastAsia" w:ascii="宋体" w:hAnsi="宋体" w:eastAsia="宋体" w:cs="宋体"/>
                <w:color w:val="00B0F0"/>
                <w:sz w:val="24"/>
                <w:szCs w:val="24"/>
              </w:rPr>
            </w:pPr>
            <w:r>
              <w:rPr>
                <w:rFonts w:hint="eastAsia" w:ascii="宋体" w:hAnsi="宋体" w:eastAsia="宋体" w:cs="宋体"/>
                <w:sz w:val="24"/>
                <w:szCs w:val="24"/>
              </w:rPr>
              <w:t>4</w:t>
            </w:r>
            <w:r>
              <w:rPr>
                <w:rFonts w:hint="eastAsia" w:ascii="宋体" w:hAnsi="宋体" w:eastAsia="宋体" w:cs="宋体"/>
                <w:sz w:val="24"/>
                <w:szCs w:val="24"/>
                <w:lang w:val="en-US" w:eastAsia="zh-CN"/>
              </w:rPr>
              <w:t>8</w:t>
            </w:r>
            <w:r>
              <w:rPr>
                <w:rFonts w:hint="eastAsia" w:ascii="宋体" w:hAnsi="宋体" w:eastAsia="宋体" w:cs="宋体"/>
                <w:sz w:val="24"/>
                <w:szCs w:val="24"/>
              </w:rPr>
              <w:t>.00</w:t>
            </w:r>
          </w:p>
        </w:tc>
        <w:tc>
          <w:tcPr>
            <w:tcW w:w="6951" w:type="dxa"/>
            <w:vAlign w:val="top"/>
          </w:tcPr>
          <w:p w14:paraId="08918155">
            <w:pPr>
              <w:pStyle w:val="18"/>
              <w:keepNext w:val="0"/>
              <w:keepLines w:val="0"/>
              <w:pageBreakBefore w:val="0"/>
              <w:widowControl/>
              <w:suppressLineNumbers w:val="0"/>
              <w:kinsoku/>
              <w:wordWrap/>
              <w:overflowPunct/>
              <w:topLinePunct w:val="0"/>
              <w:autoSpaceDE/>
              <w:autoSpaceDN/>
              <w:bidi w:val="0"/>
              <w:adjustRightInd/>
              <w:spacing w:before="0" w:beforeAutospacing="0" w:after="0" w:afterAutospacing="0" w:line="360" w:lineRule="auto"/>
              <w:ind w:left="0" w:leftChars="0" w:right="0" w:rightChars="0"/>
              <w:textAlignment w:val="auto"/>
              <w:rPr>
                <w:rFonts w:hint="eastAsia" w:ascii="宋体" w:hAnsi="宋体" w:eastAsia="宋体" w:cs="宋体"/>
                <w:color w:val="00B0F0"/>
                <w:sz w:val="24"/>
                <w:szCs w:val="24"/>
              </w:rPr>
            </w:pPr>
            <w:r>
              <w:rPr>
                <w:rFonts w:ascii="宋体" w:hAnsi="宋体" w:eastAsia="宋体" w:cs="宋体"/>
                <w:sz w:val="24"/>
                <w:szCs w:val="24"/>
              </w:rPr>
              <w:t>根据供应商对竞争性磋商文件《第三章 采购内容及要求》中“二、技术要求”各项需求的逐项响应情况进行评分：全部满足竞争性磋商文件要求的得</w:t>
            </w:r>
            <w:r>
              <w:rPr>
                <w:rFonts w:ascii="宋体" w:hAnsi="宋体" w:eastAsia="宋体" w:cs="宋体"/>
                <w:sz w:val="24"/>
                <w:szCs w:val="24"/>
                <w:lang w:eastAsia="zh-CN"/>
              </w:rPr>
              <w:t>满</w:t>
            </w:r>
            <w:r>
              <w:rPr>
                <w:rFonts w:ascii="宋体" w:hAnsi="宋体" w:eastAsia="宋体" w:cs="宋体"/>
                <w:sz w:val="24"/>
                <w:szCs w:val="24"/>
              </w:rPr>
              <w:t>分，其中标注“★”符号的技术参数（按项号计算，共计</w:t>
            </w:r>
            <w:r>
              <w:rPr>
                <w:rFonts w:ascii="宋体" w:hAnsi="宋体" w:eastAsia="宋体" w:cs="宋体"/>
                <w:sz w:val="24"/>
                <w:szCs w:val="24"/>
                <w:lang w:eastAsia="zh-CN"/>
              </w:rPr>
              <w:t>9</w:t>
            </w:r>
            <w:r>
              <w:rPr>
                <w:rFonts w:ascii="宋体" w:hAnsi="宋体" w:eastAsia="宋体" w:cs="宋体"/>
                <w:sz w:val="24"/>
                <w:szCs w:val="24"/>
              </w:rPr>
              <w:t>项）不允许负偏离，出现负偏离按无效响应处理；未标注“★”符号的技术参数（按项号计算，共计20项）每负偏离一项扣2.40分，正偏离不加分。（评审指标项的项下的任一指标参数有负偏离的，视为整项评审指标项负偏离并予以相应扣分。）</w:t>
            </w:r>
          </w:p>
        </w:tc>
      </w:tr>
      <w:tr w14:paraId="5C70C0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85" w:hRule="atLeast"/>
        </w:trPr>
        <w:tc>
          <w:tcPr>
            <w:tcW w:w="1050" w:type="dxa"/>
            <w:vAlign w:val="center"/>
          </w:tcPr>
          <w:p w14:paraId="661E00F9">
            <w:pPr>
              <w:pStyle w:val="18"/>
              <w:keepNext w:val="0"/>
              <w:keepLines w:val="0"/>
              <w:pageBreakBefore w:val="0"/>
              <w:widowControl/>
              <w:suppressLineNumbers w:val="0"/>
              <w:kinsoku/>
              <w:wordWrap/>
              <w:overflowPunct/>
              <w:topLinePunct w:val="0"/>
              <w:autoSpaceDE/>
              <w:autoSpaceDN/>
              <w:bidi w:val="0"/>
              <w:adjustRightInd/>
              <w:spacing w:before="0" w:beforeAutospacing="0" w:after="0" w:afterAutospacing="0" w:line="360" w:lineRule="auto"/>
              <w:ind w:left="0" w:leftChars="0" w:right="0" w:rightChars="0"/>
              <w:jc w:val="left"/>
              <w:textAlignment w:val="auto"/>
              <w:rPr>
                <w:rFonts w:hint="eastAsia" w:ascii="宋体" w:hAnsi="宋体" w:eastAsia="宋体" w:cs="宋体"/>
                <w:color w:val="00B0F0"/>
                <w:sz w:val="24"/>
                <w:szCs w:val="24"/>
              </w:rPr>
            </w:pPr>
            <w:r>
              <w:rPr>
                <w:rFonts w:hint="eastAsia" w:ascii="宋体" w:hAnsi="宋体" w:eastAsia="宋体" w:cs="宋体"/>
                <w:sz w:val="24"/>
                <w:szCs w:val="24"/>
              </w:rPr>
              <w:t>2、项目实施方案</w:t>
            </w:r>
          </w:p>
        </w:tc>
        <w:tc>
          <w:tcPr>
            <w:tcW w:w="1050" w:type="dxa"/>
            <w:vAlign w:val="center"/>
          </w:tcPr>
          <w:p w14:paraId="0CF6CFCD">
            <w:pPr>
              <w:pStyle w:val="18"/>
              <w:keepNext w:val="0"/>
              <w:keepLines w:val="0"/>
              <w:pageBreakBefore w:val="0"/>
              <w:widowControl/>
              <w:suppressLineNumbers w:val="0"/>
              <w:kinsoku/>
              <w:wordWrap/>
              <w:overflowPunct/>
              <w:topLinePunct w:val="0"/>
              <w:autoSpaceDE/>
              <w:autoSpaceDN/>
              <w:bidi w:val="0"/>
              <w:adjustRightInd/>
              <w:spacing w:before="0" w:beforeAutospacing="0" w:after="0" w:afterAutospacing="0" w:line="360" w:lineRule="auto"/>
              <w:ind w:left="0" w:leftChars="0" w:right="0" w:rightChars="0"/>
              <w:jc w:val="center"/>
              <w:textAlignment w:val="auto"/>
              <w:rPr>
                <w:rFonts w:hint="eastAsia" w:ascii="宋体" w:hAnsi="宋体" w:eastAsia="宋体" w:cs="宋体"/>
                <w:color w:val="00B0F0"/>
                <w:sz w:val="24"/>
                <w:szCs w:val="24"/>
              </w:rPr>
            </w:pPr>
            <w:r>
              <w:rPr>
                <w:rFonts w:hint="eastAsia" w:ascii="宋体" w:hAnsi="宋体" w:eastAsia="宋体" w:cs="宋体"/>
                <w:sz w:val="24"/>
                <w:szCs w:val="24"/>
              </w:rPr>
              <w:t>3.00</w:t>
            </w:r>
          </w:p>
        </w:tc>
        <w:tc>
          <w:tcPr>
            <w:tcW w:w="6951" w:type="dxa"/>
            <w:vAlign w:val="top"/>
          </w:tcPr>
          <w:p w14:paraId="23DE4C74">
            <w:pPr>
              <w:pStyle w:val="18"/>
              <w:spacing w:line="360" w:lineRule="auto"/>
              <w:rPr>
                <w:rFonts w:hint="eastAsia" w:ascii="宋体" w:hAnsi="宋体" w:eastAsia="宋体" w:cs="宋体"/>
                <w:sz w:val="24"/>
                <w:szCs w:val="24"/>
              </w:rPr>
            </w:pPr>
            <w:r>
              <w:rPr>
                <w:rFonts w:ascii="宋体" w:hAnsi="宋体" w:eastAsia="宋体" w:cs="宋体"/>
                <w:sz w:val="24"/>
                <w:szCs w:val="24"/>
              </w:rPr>
              <w:t>根据供应商针对本年度项目提供的项目实施方案（包括但不限于①施工技术与现场准备；②职责分工；③劳动力安排和资源配备）由磋商小组进行综合评分：针对上述三个要点制定方案，方案包含的要点齐全无缺漏项、内容与要点相符、每个要点均有展开详细的阐述且能够适用于本项目得3分；方案所包含的要点齐全、内容与要点相符、每个要点均有展开阐述（没有特别具体）但基本能够适用于本项目的得2.8分；方案所包含的要点有缺漏、内容与要点相符但仅有纲要、内容简略，未展开详细阐述但基本能够适用于本项目的得2.6分；未提供或内容存在明显错误、内容明显不适用于本项目需求的均不得分。</w:t>
            </w:r>
          </w:p>
        </w:tc>
      </w:tr>
      <w:tr w14:paraId="6BC8F7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85" w:hRule="atLeast"/>
        </w:trPr>
        <w:tc>
          <w:tcPr>
            <w:tcW w:w="1050" w:type="dxa"/>
            <w:vAlign w:val="center"/>
          </w:tcPr>
          <w:p w14:paraId="00BC84A8">
            <w:pPr>
              <w:pStyle w:val="18"/>
              <w:keepNext w:val="0"/>
              <w:keepLines w:val="0"/>
              <w:pageBreakBefore w:val="0"/>
              <w:widowControl/>
              <w:suppressLineNumbers w:val="0"/>
              <w:kinsoku/>
              <w:wordWrap/>
              <w:overflowPunct/>
              <w:topLinePunct w:val="0"/>
              <w:autoSpaceDE/>
              <w:autoSpaceDN/>
              <w:bidi w:val="0"/>
              <w:adjustRightInd/>
              <w:spacing w:before="0" w:beforeAutospacing="0" w:after="0" w:afterAutospacing="0" w:line="360" w:lineRule="auto"/>
              <w:ind w:left="0" w:leftChars="0" w:right="0" w:rightChars="0"/>
              <w:jc w:val="left"/>
              <w:textAlignment w:val="auto"/>
              <w:rPr>
                <w:rFonts w:hint="eastAsia" w:ascii="宋体" w:hAnsi="宋体" w:eastAsia="宋体" w:cs="宋体"/>
                <w:color w:val="00B0F0"/>
                <w:sz w:val="24"/>
                <w:szCs w:val="24"/>
              </w:rPr>
            </w:pPr>
            <w:r>
              <w:rPr>
                <w:rFonts w:hint="eastAsia" w:ascii="宋体" w:hAnsi="宋体" w:eastAsia="宋体" w:cs="宋体"/>
                <w:sz w:val="24"/>
                <w:szCs w:val="24"/>
              </w:rPr>
              <w:t>3、工程质量控制方案</w:t>
            </w:r>
          </w:p>
        </w:tc>
        <w:tc>
          <w:tcPr>
            <w:tcW w:w="1050" w:type="dxa"/>
            <w:vAlign w:val="center"/>
          </w:tcPr>
          <w:p w14:paraId="14F2DBFE">
            <w:pPr>
              <w:pStyle w:val="18"/>
              <w:keepNext w:val="0"/>
              <w:keepLines w:val="0"/>
              <w:pageBreakBefore w:val="0"/>
              <w:widowControl/>
              <w:suppressLineNumbers w:val="0"/>
              <w:kinsoku/>
              <w:wordWrap/>
              <w:overflowPunct/>
              <w:topLinePunct w:val="0"/>
              <w:autoSpaceDE/>
              <w:autoSpaceDN/>
              <w:bidi w:val="0"/>
              <w:adjustRightInd/>
              <w:spacing w:before="0" w:beforeAutospacing="0" w:after="0" w:afterAutospacing="0" w:line="360" w:lineRule="auto"/>
              <w:ind w:left="0" w:leftChars="0" w:right="0" w:rightChars="0"/>
              <w:jc w:val="center"/>
              <w:textAlignment w:val="auto"/>
              <w:rPr>
                <w:rFonts w:hint="eastAsia" w:ascii="宋体" w:hAnsi="宋体" w:eastAsia="宋体" w:cs="宋体"/>
                <w:color w:val="00B0F0"/>
                <w:sz w:val="24"/>
                <w:szCs w:val="24"/>
              </w:rPr>
            </w:pPr>
            <w:r>
              <w:rPr>
                <w:rFonts w:hint="eastAsia" w:ascii="宋体" w:hAnsi="宋体" w:eastAsia="宋体" w:cs="宋体"/>
                <w:sz w:val="24"/>
                <w:szCs w:val="24"/>
              </w:rPr>
              <w:t>3.00</w:t>
            </w:r>
          </w:p>
        </w:tc>
        <w:tc>
          <w:tcPr>
            <w:tcW w:w="6951" w:type="dxa"/>
            <w:vAlign w:val="top"/>
          </w:tcPr>
          <w:p w14:paraId="33A3E58D">
            <w:pPr>
              <w:pStyle w:val="18"/>
              <w:spacing w:line="360" w:lineRule="auto"/>
              <w:rPr>
                <w:rFonts w:hint="eastAsia" w:ascii="宋体" w:hAnsi="宋体" w:eastAsia="宋体" w:cs="宋体"/>
                <w:sz w:val="24"/>
                <w:szCs w:val="24"/>
              </w:rPr>
            </w:pPr>
            <w:r>
              <w:rPr>
                <w:rFonts w:ascii="宋体" w:hAnsi="宋体" w:eastAsia="宋体" w:cs="宋体"/>
                <w:sz w:val="24"/>
                <w:szCs w:val="24"/>
              </w:rPr>
              <w:t>根据供应商针对本年度项目提供的工程质量控制方案（包括但不限于①质量和安全目标、②如何保证工程质量、③控制措施）由磋商小组进行综合评分：针对上述三个要点制定方案，方案包含的要点齐全无缺漏项、内容与要点相符、每个要点均有展开详细的阐述且能够适用于本项目得3分；方案所包含的要点齐全、内容与要点相符、每个要点均有展开阐述（没有特别具体）但基本能够适用于本项目的得2.8分；方案所包含的要点有缺漏、内容与要点相符但仅有纲要、内容简略，未展开详细阐述但基本能够适用于本项目的得2.6分；未提供或内容存在明显错误、内容明显不适用于本项目需求的均不得分。</w:t>
            </w:r>
          </w:p>
        </w:tc>
      </w:tr>
      <w:tr w14:paraId="7AED50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85" w:hRule="atLeast"/>
        </w:trPr>
        <w:tc>
          <w:tcPr>
            <w:tcW w:w="1050" w:type="dxa"/>
            <w:vAlign w:val="center"/>
          </w:tcPr>
          <w:p w14:paraId="0D0D29D9">
            <w:pPr>
              <w:pStyle w:val="18"/>
              <w:keepNext w:val="0"/>
              <w:keepLines w:val="0"/>
              <w:pageBreakBefore w:val="0"/>
              <w:widowControl/>
              <w:suppressLineNumbers w:val="0"/>
              <w:kinsoku/>
              <w:wordWrap/>
              <w:overflowPunct/>
              <w:topLinePunct w:val="0"/>
              <w:autoSpaceDE/>
              <w:autoSpaceDN/>
              <w:bidi w:val="0"/>
              <w:adjustRightInd/>
              <w:spacing w:before="0" w:beforeAutospacing="0" w:after="0" w:afterAutospacing="0" w:line="360" w:lineRule="auto"/>
              <w:ind w:left="0" w:leftChars="0" w:right="0" w:rightChars="0"/>
              <w:jc w:val="left"/>
              <w:textAlignment w:val="auto"/>
              <w:rPr>
                <w:rFonts w:hint="eastAsia" w:ascii="宋体" w:hAnsi="宋体" w:eastAsia="宋体" w:cs="宋体"/>
                <w:color w:val="00B0F0"/>
                <w:sz w:val="24"/>
                <w:szCs w:val="24"/>
              </w:rPr>
            </w:pPr>
            <w:r>
              <w:rPr>
                <w:rFonts w:hint="eastAsia" w:ascii="宋体" w:hAnsi="宋体" w:eastAsia="宋体" w:cs="宋体"/>
                <w:sz w:val="24"/>
                <w:szCs w:val="24"/>
              </w:rPr>
              <w:t>4、应急处置措施方案</w:t>
            </w:r>
          </w:p>
        </w:tc>
        <w:tc>
          <w:tcPr>
            <w:tcW w:w="1050" w:type="dxa"/>
            <w:vAlign w:val="center"/>
          </w:tcPr>
          <w:p w14:paraId="25D7647F">
            <w:pPr>
              <w:pStyle w:val="18"/>
              <w:keepNext w:val="0"/>
              <w:keepLines w:val="0"/>
              <w:pageBreakBefore w:val="0"/>
              <w:widowControl/>
              <w:suppressLineNumbers w:val="0"/>
              <w:kinsoku/>
              <w:wordWrap/>
              <w:overflowPunct/>
              <w:topLinePunct w:val="0"/>
              <w:autoSpaceDE/>
              <w:autoSpaceDN/>
              <w:bidi w:val="0"/>
              <w:adjustRightInd/>
              <w:spacing w:before="0" w:beforeAutospacing="0" w:after="0" w:afterAutospacing="0" w:line="360" w:lineRule="auto"/>
              <w:ind w:left="0" w:leftChars="0" w:right="0" w:rightChars="0"/>
              <w:jc w:val="center"/>
              <w:textAlignment w:val="auto"/>
              <w:rPr>
                <w:rFonts w:hint="eastAsia" w:ascii="宋体" w:hAnsi="宋体" w:eastAsia="宋体" w:cs="宋体"/>
                <w:color w:val="00B0F0"/>
                <w:sz w:val="24"/>
                <w:szCs w:val="24"/>
              </w:rPr>
            </w:pPr>
            <w:r>
              <w:rPr>
                <w:rFonts w:hint="eastAsia" w:ascii="宋体" w:hAnsi="宋体" w:eastAsia="宋体" w:cs="宋体"/>
                <w:sz w:val="24"/>
                <w:szCs w:val="24"/>
              </w:rPr>
              <w:t>3.00</w:t>
            </w:r>
          </w:p>
        </w:tc>
        <w:tc>
          <w:tcPr>
            <w:tcW w:w="6951" w:type="dxa"/>
            <w:vAlign w:val="top"/>
          </w:tcPr>
          <w:p w14:paraId="361D143E">
            <w:pPr>
              <w:pStyle w:val="18"/>
              <w:spacing w:line="360" w:lineRule="auto"/>
              <w:rPr>
                <w:rFonts w:hint="eastAsia" w:ascii="宋体" w:hAnsi="宋体" w:eastAsia="宋体" w:cs="宋体"/>
                <w:sz w:val="24"/>
                <w:szCs w:val="24"/>
              </w:rPr>
            </w:pPr>
            <w:r>
              <w:rPr>
                <w:rFonts w:ascii="宋体" w:hAnsi="宋体" w:eastAsia="宋体" w:cs="宋体"/>
                <w:sz w:val="24"/>
                <w:szCs w:val="24"/>
              </w:rPr>
              <w:t>根据供应商针对本年度项目提供的应急处置措施方案（包括但不限于①应急预案(至少包含停水、停电，火灾，台风灾害等情况)；②应急培训；③抵抗风险的措施）由磋商小组进行综合评分：针对上述三个要点制定方案，方案包含的要点齐全无缺漏项、内容与要点相符、每个要点均有展开详细的阐述且能够适用于本项目得3分；方案所包含的要点齐全、内容与要点相符、每个要点均有展开阐述（没有特别具体）但基本能够适用于本项目的得2.8分；方案所包含的要点有缺漏、内容与要点相符但仅有纲要、内容简略，未展开详细阐述但基本能够适用于本项目的得2.6分；未提供或内容存在明显错误、内容明显不适用于本项目需求的均不得分。</w:t>
            </w:r>
          </w:p>
        </w:tc>
      </w:tr>
      <w:tr w14:paraId="0A11FE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85" w:hRule="atLeast"/>
        </w:trPr>
        <w:tc>
          <w:tcPr>
            <w:tcW w:w="1050" w:type="dxa"/>
            <w:vAlign w:val="center"/>
          </w:tcPr>
          <w:p w14:paraId="7D46817C">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60" w:lineRule="auto"/>
              <w:ind w:left="0" w:leftChars="0" w:right="0" w:rightChars="0"/>
              <w:jc w:val="left"/>
              <w:textAlignment w:val="auto"/>
              <w:rPr>
                <w:rFonts w:hint="eastAsia" w:ascii="宋体" w:hAnsi="宋体" w:eastAsia="宋体" w:cs="宋体"/>
                <w:color w:val="00B0F0"/>
                <w:sz w:val="24"/>
                <w:szCs w:val="24"/>
              </w:rPr>
            </w:pPr>
            <w:r>
              <w:rPr>
                <w:rFonts w:hint="eastAsia" w:ascii="宋体" w:hAnsi="宋体" w:eastAsia="宋体" w:cs="宋体"/>
                <w:sz w:val="24"/>
                <w:szCs w:val="24"/>
              </w:rPr>
              <w:t>5、农民工工资发放的保障措施方案</w:t>
            </w:r>
          </w:p>
        </w:tc>
        <w:tc>
          <w:tcPr>
            <w:tcW w:w="1050" w:type="dxa"/>
            <w:vAlign w:val="center"/>
          </w:tcPr>
          <w:p w14:paraId="3E63E50A">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60" w:lineRule="auto"/>
              <w:ind w:left="0" w:leftChars="0" w:right="0" w:rightChars="0"/>
              <w:jc w:val="center"/>
              <w:textAlignment w:val="auto"/>
              <w:rPr>
                <w:rFonts w:hint="eastAsia" w:ascii="宋体" w:hAnsi="宋体" w:eastAsia="宋体" w:cs="宋体"/>
                <w:color w:val="00B0F0"/>
                <w:sz w:val="24"/>
                <w:szCs w:val="24"/>
              </w:rPr>
            </w:pPr>
            <w:r>
              <w:rPr>
                <w:rFonts w:hint="eastAsia" w:ascii="宋体" w:hAnsi="宋体" w:eastAsia="宋体" w:cs="宋体"/>
                <w:color w:val="auto"/>
                <w:kern w:val="0"/>
                <w:sz w:val="24"/>
                <w:szCs w:val="24"/>
                <w:lang w:val="en-US" w:eastAsia="zh-CN" w:bidi="ar"/>
              </w:rPr>
              <w:t>3.00</w:t>
            </w:r>
          </w:p>
        </w:tc>
        <w:tc>
          <w:tcPr>
            <w:tcW w:w="6951" w:type="dxa"/>
            <w:vAlign w:val="top"/>
          </w:tcPr>
          <w:p w14:paraId="42B2F32F">
            <w:pPr>
              <w:pStyle w:val="18"/>
              <w:spacing w:line="360" w:lineRule="auto"/>
              <w:rPr>
                <w:rFonts w:hint="eastAsia" w:ascii="宋体" w:hAnsi="宋体" w:eastAsia="宋体" w:cs="宋体"/>
                <w:sz w:val="24"/>
                <w:szCs w:val="24"/>
              </w:rPr>
            </w:pPr>
            <w:r>
              <w:rPr>
                <w:rFonts w:ascii="宋体" w:hAnsi="宋体" w:eastAsia="宋体" w:cs="宋体"/>
                <w:sz w:val="24"/>
                <w:szCs w:val="24"/>
              </w:rPr>
              <w:t>根据供应商针对本年度项目提供的农民工工资发放的保障措施方案（包括但不限于①农民工工资发放体系与保障措施；②农民工工资应急处理预案；③不拖欠农民工工资的承诺等）由磋商小组进行综合评分：针对上述三个要点制定方案，方案包含的要点齐全无缺漏项、内容与要点相符、每个要点均有展开详细的阐述且能够适用于本项目得3分；方案所包含的要点齐全、内容与要点相符、每个要点均有展开阐述（没有特别具体）但基本能够适用于本项目的得2.8分；方案所包含的要点有缺漏、内容与要点相符但仅有纲要、内容简略，未展开详细阐述但基本能够适用于本项目的得2.6分；未提供或内容存在明显错误、内容明显不适用于本项目需求的均不得分。</w:t>
            </w:r>
          </w:p>
        </w:tc>
      </w:tr>
      <w:tr w14:paraId="2A85E2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85" w:hRule="atLeast"/>
        </w:trPr>
        <w:tc>
          <w:tcPr>
            <w:tcW w:w="1050" w:type="dxa"/>
            <w:vAlign w:val="center"/>
          </w:tcPr>
          <w:p w14:paraId="54493C14">
            <w:pPr>
              <w:pStyle w:val="18"/>
              <w:keepNext w:val="0"/>
              <w:keepLines w:val="0"/>
              <w:pageBreakBefore w:val="0"/>
              <w:widowControl/>
              <w:suppressLineNumbers w:val="0"/>
              <w:kinsoku/>
              <w:wordWrap/>
              <w:overflowPunct/>
              <w:topLinePunct w:val="0"/>
              <w:autoSpaceDE/>
              <w:autoSpaceDN/>
              <w:bidi w:val="0"/>
              <w:adjustRightInd/>
              <w:spacing w:before="0" w:beforeAutospacing="0" w:after="0" w:afterAutospacing="0" w:line="360" w:lineRule="auto"/>
              <w:ind w:left="0" w:leftChars="0" w:right="0" w:rightChars="0"/>
              <w:jc w:val="left"/>
              <w:textAlignment w:val="auto"/>
              <w:rPr>
                <w:rFonts w:hint="eastAsia" w:ascii="宋体" w:hAnsi="宋体" w:eastAsia="宋体" w:cs="宋体"/>
                <w:color w:val="00B0F0"/>
                <w:sz w:val="24"/>
                <w:szCs w:val="24"/>
              </w:rPr>
            </w:pPr>
            <w:r>
              <w:rPr>
                <w:rFonts w:hint="eastAsia" w:ascii="宋体" w:hAnsi="宋体" w:eastAsia="宋体" w:cs="宋体"/>
                <w:sz w:val="24"/>
                <w:szCs w:val="24"/>
              </w:rPr>
              <w:t>6、文明</w:t>
            </w:r>
            <w:r>
              <w:rPr>
                <w:rFonts w:hint="eastAsia" w:ascii="宋体" w:hAnsi="宋体" w:eastAsia="宋体" w:cs="宋体"/>
                <w:sz w:val="24"/>
                <w:szCs w:val="24"/>
                <w:lang w:val="en-US" w:eastAsia="zh-CN"/>
              </w:rPr>
              <w:t>安全</w:t>
            </w:r>
            <w:r>
              <w:rPr>
                <w:rFonts w:hint="eastAsia" w:ascii="宋体" w:hAnsi="宋体" w:eastAsia="宋体" w:cs="宋体"/>
                <w:sz w:val="24"/>
                <w:szCs w:val="24"/>
              </w:rPr>
              <w:t>施工方案</w:t>
            </w:r>
          </w:p>
        </w:tc>
        <w:tc>
          <w:tcPr>
            <w:tcW w:w="1050" w:type="dxa"/>
            <w:vAlign w:val="center"/>
          </w:tcPr>
          <w:p w14:paraId="1E3AB101">
            <w:pPr>
              <w:pStyle w:val="18"/>
              <w:keepNext w:val="0"/>
              <w:keepLines w:val="0"/>
              <w:pageBreakBefore w:val="0"/>
              <w:widowControl/>
              <w:suppressLineNumbers w:val="0"/>
              <w:kinsoku/>
              <w:wordWrap/>
              <w:overflowPunct/>
              <w:topLinePunct w:val="0"/>
              <w:autoSpaceDE/>
              <w:autoSpaceDN/>
              <w:bidi w:val="0"/>
              <w:adjustRightInd/>
              <w:spacing w:before="0" w:beforeAutospacing="0" w:after="0" w:afterAutospacing="0" w:line="360" w:lineRule="auto"/>
              <w:ind w:left="0" w:leftChars="0" w:right="0" w:rightChars="0"/>
              <w:jc w:val="center"/>
              <w:textAlignment w:val="auto"/>
              <w:rPr>
                <w:rFonts w:hint="eastAsia" w:ascii="宋体" w:hAnsi="宋体" w:eastAsia="宋体" w:cs="宋体"/>
                <w:color w:val="00B0F0"/>
                <w:sz w:val="24"/>
                <w:szCs w:val="24"/>
              </w:rPr>
            </w:pPr>
            <w:r>
              <w:rPr>
                <w:rFonts w:hint="eastAsia" w:ascii="宋体" w:hAnsi="宋体" w:eastAsia="宋体" w:cs="宋体"/>
                <w:sz w:val="24"/>
                <w:szCs w:val="24"/>
              </w:rPr>
              <w:t>3.00</w:t>
            </w:r>
          </w:p>
        </w:tc>
        <w:tc>
          <w:tcPr>
            <w:tcW w:w="6951" w:type="dxa"/>
            <w:vAlign w:val="top"/>
          </w:tcPr>
          <w:p w14:paraId="66B6487B">
            <w:pPr>
              <w:pStyle w:val="18"/>
              <w:spacing w:line="360" w:lineRule="auto"/>
              <w:rPr>
                <w:rFonts w:hint="eastAsia" w:ascii="宋体" w:hAnsi="宋体" w:eastAsia="宋体" w:cs="宋体"/>
                <w:sz w:val="24"/>
                <w:szCs w:val="24"/>
              </w:rPr>
            </w:pPr>
            <w:r>
              <w:rPr>
                <w:rFonts w:ascii="宋体" w:hAnsi="宋体" w:eastAsia="宋体" w:cs="宋体"/>
                <w:sz w:val="24"/>
                <w:szCs w:val="24"/>
              </w:rPr>
              <w:t>根据供应商针对本年度项目提供的文明施工方案（包括但不限于①措施内容；②措施方式；③组织形式）由磋商小组进行综合评分：针对上述三个要点制定方案，措施方案包含的要点齐全无缺漏项、内容与要点相符、每个要点均有展开详细的阐述且能够适用于本项目得3分；措施方案所包含的要点齐全、内容与要点相符、每个要点均有展开阐述（没有特别具体）但基本能够适用于本项目的得2.8分；措施方案所包含的要点有缺漏、内容与要点相符但仅有纲要、内容简略，未展开详细阐述但基本能够适用于本项目的得2.6分；未提供或内容存在明显错误、内容明显不适用于本项目需求的均不得分。</w:t>
            </w:r>
          </w:p>
        </w:tc>
      </w:tr>
      <w:tr w14:paraId="4BA37D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85" w:hRule="atLeast"/>
        </w:trPr>
        <w:tc>
          <w:tcPr>
            <w:tcW w:w="1050" w:type="dxa"/>
            <w:vAlign w:val="center"/>
          </w:tcPr>
          <w:p w14:paraId="70E3AB86">
            <w:pPr>
              <w:pStyle w:val="18"/>
              <w:keepNext w:val="0"/>
              <w:keepLines w:val="0"/>
              <w:pageBreakBefore w:val="0"/>
              <w:widowControl/>
              <w:suppressLineNumbers w:val="0"/>
              <w:kinsoku/>
              <w:wordWrap/>
              <w:overflowPunct/>
              <w:topLinePunct w:val="0"/>
              <w:autoSpaceDE/>
              <w:autoSpaceDN/>
              <w:bidi w:val="0"/>
              <w:adjustRightInd/>
              <w:spacing w:before="0" w:beforeAutospacing="0" w:after="0" w:afterAutospacing="0" w:line="360" w:lineRule="auto"/>
              <w:ind w:left="0" w:leftChars="0" w:right="0" w:rightChars="0"/>
              <w:jc w:val="left"/>
              <w:textAlignment w:val="auto"/>
              <w:rPr>
                <w:rFonts w:hint="eastAsia" w:ascii="宋体" w:hAnsi="宋体" w:eastAsia="宋体" w:cs="宋体"/>
                <w:color w:val="00B0F0"/>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、主材配置保障方案</w:t>
            </w:r>
          </w:p>
        </w:tc>
        <w:tc>
          <w:tcPr>
            <w:tcW w:w="1050" w:type="dxa"/>
            <w:vAlign w:val="center"/>
          </w:tcPr>
          <w:p w14:paraId="30C7433C">
            <w:pPr>
              <w:pStyle w:val="18"/>
              <w:keepNext w:val="0"/>
              <w:keepLines w:val="0"/>
              <w:pageBreakBefore w:val="0"/>
              <w:widowControl/>
              <w:suppressLineNumbers w:val="0"/>
              <w:kinsoku/>
              <w:wordWrap/>
              <w:overflowPunct/>
              <w:topLinePunct w:val="0"/>
              <w:autoSpaceDE/>
              <w:autoSpaceDN/>
              <w:bidi w:val="0"/>
              <w:adjustRightInd/>
              <w:spacing w:before="0" w:beforeAutospacing="0" w:after="0" w:afterAutospacing="0" w:line="360" w:lineRule="auto"/>
              <w:ind w:left="0" w:leftChars="0" w:right="0" w:rightChars="0"/>
              <w:jc w:val="center"/>
              <w:textAlignment w:val="auto"/>
              <w:rPr>
                <w:rFonts w:hint="eastAsia" w:ascii="宋体" w:hAnsi="宋体" w:eastAsia="宋体" w:cs="宋体"/>
                <w:color w:val="00B0F0"/>
                <w:sz w:val="24"/>
                <w:szCs w:val="24"/>
              </w:rPr>
            </w:pPr>
            <w:r>
              <w:rPr>
                <w:rFonts w:hint="eastAsia" w:ascii="宋体" w:hAnsi="宋体" w:eastAsia="宋体" w:cs="宋体"/>
                <w:sz w:val="24"/>
                <w:szCs w:val="24"/>
              </w:rPr>
              <w:t>3.00</w:t>
            </w:r>
          </w:p>
        </w:tc>
        <w:tc>
          <w:tcPr>
            <w:tcW w:w="6951" w:type="dxa"/>
            <w:vAlign w:val="top"/>
          </w:tcPr>
          <w:p w14:paraId="73D321F1">
            <w:pPr>
              <w:pStyle w:val="18"/>
              <w:spacing w:line="360" w:lineRule="auto"/>
              <w:rPr>
                <w:rFonts w:hint="eastAsia" w:ascii="宋体" w:hAnsi="宋体" w:eastAsia="宋体" w:cs="宋体"/>
                <w:sz w:val="24"/>
                <w:szCs w:val="24"/>
              </w:rPr>
            </w:pPr>
            <w:r>
              <w:rPr>
                <w:rFonts w:ascii="宋体" w:hAnsi="宋体" w:eastAsia="宋体" w:cs="宋体"/>
                <w:sz w:val="24"/>
                <w:szCs w:val="24"/>
              </w:rPr>
              <w:t>根据供应商针对本年度项目工程拟投入的主材配置保障方案情况（包含但不限于①产品质量保障方案、②产品供货保障方案等）由磋商小组进行综合评分：针对上述两个要点制定方案，方案包含的要点齐全无缺漏项、内容与要点相符、每个要点均有展开详细的阐述且能够适用于本项目得3分；方案所包含的要点齐全、内容与要点相符、每个要点均有展开阐述（没有特别具体）但基本能够适用于本项目的得2.8分；方案所包含的要点有缺漏、内容与要点相符但仅有纲要、内容简略，未展开详细阐述但基本能够适用于本项目的得2.6分；未提供或内容存在明显错误、内容明显不适用于本项目需求的均不得分。</w:t>
            </w:r>
          </w:p>
        </w:tc>
      </w:tr>
      <w:tr w14:paraId="6B7C37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85" w:hRule="atLeast"/>
        </w:trPr>
        <w:tc>
          <w:tcPr>
            <w:tcW w:w="1050" w:type="dxa"/>
            <w:vAlign w:val="center"/>
          </w:tcPr>
          <w:p w14:paraId="556CA462">
            <w:pPr>
              <w:pStyle w:val="18"/>
              <w:keepNext w:val="0"/>
              <w:keepLines w:val="0"/>
              <w:pageBreakBefore w:val="0"/>
              <w:widowControl/>
              <w:suppressLineNumbers w:val="0"/>
              <w:kinsoku/>
              <w:wordWrap/>
              <w:overflowPunct/>
              <w:topLinePunct w:val="0"/>
              <w:autoSpaceDE/>
              <w:autoSpaceDN/>
              <w:bidi w:val="0"/>
              <w:adjustRightInd/>
              <w:spacing w:before="0" w:beforeAutospacing="0" w:after="0" w:afterAutospacing="0" w:line="360" w:lineRule="auto"/>
              <w:ind w:left="0" w:leftChars="0" w:right="0" w:rightChars="0"/>
              <w:jc w:val="left"/>
              <w:textAlignment w:val="auto"/>
              <w:rPr>
                <w:rFonts w:hint="eastAsia" w:ascii="宋体" w:hAnsi="宋体" w:eastAsia="宋体" w:cs="宋体"/>
                <w:color w:val="00B0F0"/>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lang w:eastAsia="zh-CN"/>
              </w:rPr>
              <w:t>、档案管理方案</w:t>
            </w:r>
          </w:p>
        </w:tc>
        <w:tc>
          <w:tcPr>
            <w:tcW w:w="1050" w:type="dxa"/>
            <w:vAlign w:val="center"/>
          </w:tcPr>
          <w:p w14:paraId="2106BCCF">
            <w:pPr>
              <w:pStyle w:val="18"/>
              <w:keepNext w:val="0"/>
              <w:keepLines w:val="0"/>
              <w:pageBreakBefore w:val="0"/>
              <w:widowControl/>
              <w:suppressLineNumbers w:val="0"/>
              <w:kinsoku/>
              <w:wordWrap/>
              <w:overflowPunct/>
              <w:topLinePunct w:val="0"/>
              <w:autoSpaceDE/>
              <w:autoSpaceDN/>
              <w:bidi w:val="0"/>
              <w:adjustRightInd/>
              <w:spacing w:before="0" w:beforeAutospacing="0" w:after="0" w:afterAutospacing="0" w:line="360" w:lineRule="auto"/>
              <w:ind w:left="0" w:leftChars="0" w:right="0" w:rightChars="0"/>
              <w:jc w:val="center"/>
              <w:textAlignment w:val="auto"/>
              <w:rPr>
                <w:rFonts w:hint="eastAsia" w:ascii="宋体" w:hAnsi="宋体" w:eastAsia="宋体" w:cs="宋体"/>
                <w:color w:val="00B0F0"/>
                <w:sz w:val="24"/>
                <w:szCs w:val="24"/>
              </w:rPr>
            </w:pPr>
            <w:r>
              <w:rPr>
                <w:rFonts w:hint="eastAsia" w:ascii="宋体" w:hAnsi="宋体" w:eastAsia="宋体" w:cs="宋体"/>
                <w:sz w:val="24"/>
                <w:szCs w:val="24"/>
                <w:lang w:eastAsia="zh-CN"/>
              </w:rPr>
              <w:t>3.00</w:t>
            </w:r>
          </w:p>
        </w:tc>
        <w:tc>
          <w:tcPr>
            <w:tcW w:w="6951" w:type="dxa"/>
            <w:vAlign w:val="top"/>
          </w:tcPr>
          <w:p w14:paraId="18631697">
            <w:pPr>
              <w:pStyle w:val="18"/>
              <w:spacing w:line="360" w:lineRule="auto"/>
              <w:rPr>
                <w:rFonts w:hint="eastAsia"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根据供应商针对本项目提供的档案管理方案（包含但不限于①内业资料的整理方案、②安全保密措施、③档案管理制度等）由磋商小组进行综合评分：针对上述三个要点制定方案，方案包含的要点齐全无缺漏项、内容与要点相符、每个要点均有展开详细的阐述且能够适用于本项目得3分；方案所包含的要点齐全、内容与要点相符、每个要点均有展开阐述（没有特别具体）但基本能够适用于本项目的得2.8分；方案所包含的要点有缺漏、内容与要点相符但仅有纲要、内容简略，未展开详细阐述但基本能够适用于本项目的得2.6分；未提供或内容存在明显错误、内容明显不适用于本项目需求的均不得分。</w:t>
            </w:r>
          </w:p>
        </w:tc>
      </w:tr>
      <w:tr w14:paraId="13F8A8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85" w:hRule="atLeast"/>
        </w:trPr>
        <w:tc>
          <w:tcPr>
            <w:tcW w:w="1050" w:type="dxa"/>
            <w:vAlign w:val="center"/>
          </w:tcPr>
          <w:p w14:paraId="2FAA88CC">
            <w:pPr>
              <w:pStyle w:val="18"/>
              <w:keepNext w:val="0"/>
              <w:keepLines w:val="0"/>
              <w:pageBreakBefore w:val="0"/>
              <w:widowControl/>
              <w:suppressLineNumbers w:val="0"/>
              <w:kinsoku/>
              <w:wordWrap/>
              <w:overflowPunct/>
              <w:topLinePunct w:val="0"/>
              <w:autoSpaceDE/>
              <w:autoSpaceDN/>
              <w:bidi w:val="0"/>
              <w:adjustRightInd/>
              <w:spacing w:before="0" w:beforeAutospacing="0" w:after="0" w:afterAutospacing="0" w:line="360" w:lineRule="auto"/>
              <w:ind w:left="0" w:leftChars="0" w:right="0" w:rightChars="0"/>
              <w:jc w:val="left"/>
              <w:textAlignment w:val="auto"/>
              <w:rPr>
                <w:rFonts w:hint="eastAsia" w:ascii="宋体" w:hAnsi="宋体" w:eastAsia="宋体" w:cs="宋体"/>
                <w:color w:val="00B0F0"/>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、人员配置情况</w:t>
            </w:r>
            <w:r>
              <w:rPr>
                <w:rFonts w:hint="eastAsia" w:ascii="宋体" w:hAnsi="宋体" w:eastAsia="宋体" w:cs="宋体"/>
                <w:sz w:val="24"/>
                <w:szCs w:val="24"/>
                <w:lang w:eastAsia="zh-CN"/>
              </w:rPr>
              <w:t>1</w:t>
            </w:r>
          </w:p>
        </w:tc>
        <w:tc>
          <w:tcPr>
            <w:tcW w:w="1050" w:type="dxa"/>
            <w:vAlign w:val="center"/>
          </w:tcPr>
          <w:p w14:paraId="53F311AE">
            <w:pPr>
              <w:pStyle w:val="18"/>
              <w:keepNext w:val="0"/>
              <w:keepLines w:val="0"/>
              <w:pageBreakBefore w:val="0"/>
              <w:widowControl/>
              <w:suppressLineNumbers w:val="0"/>
              <w:kinsoku/>
              <w:wordWrap/>
              <w:overflowPunct/>
              <w:topLinePunct w:val="0"/>
              <w:autoSpaceDE/>
              <w:autoSpaceDN/>
              <w:bidi w:val="0"/>
              <w:adjustRightInd/>
              <w:spacing w:before="0" w:beforeAutospacing="0" w:after="0" w:afterAutospacing="0" w:line="360" w:lineRule="auto"/>
              <w:ind w:left="0" w:leftChars="0" w:right="0" w:rightChars="0"/>
              <w:jc w:val="center"/>
              <w:textAlignment w:val="auto"/>
              <w:rPr>
                <w:rFonts w:hint="eastAsia" w:ascii="宋体" w:hAnsi="宋体" w:eastAsia="宋体" w:cs="宋体"/>
                <w:color w:val="00B0F0"/>
                <w:sz w:val="24"/>
                <w:szCs w:val="24"/>
              </w:rPr>
            </w:pPr>
            <w:r>
              <w:rPr>
                <w:rFonts w:hint="eastAsia" w:ascii="宋体" w:hAnsi="宋体" w:eastAsia="宋体" w:cs="宋体"/>
                <w:sz w:val="24"/>
                <w:szCs w:val="24"/>
                <w:lang w:eastAsia="zh-CN"/>
              </w:rPr>
              <w:t>1</w:t>
            </w:r>
            <w:r>
              <w:rPr>
                <w:rFonts w:hint="eastAsia" w:ascii="宋体" w:hAnsi="宋体" w:eastAsia="宋体" w:cs="宋体"/>
                <w:sz w:val="24"/>
                <w:szCs w:val="24"/>
              </w:rPr>
              <w:t>.00</w:t>
            </w:r>
          </w:p>
        </w:tc>
        <w:tc>
          <w:tcPr>
            <w:tcW w:w="6951" w:type="dxa"/>
            <w:vAlign w:val="top"/>
          </w:tcPr>
          <w:p w14:paraId="359A5B08">
            <w:pPr>
              <w:pStyle w:val="18"/>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根据供应商针对本项目拟投入项目负责人具备</w:t>
            </w:r>
            <w:r>
              <w:rPr>
                <w:rFonts w:hint="eastAsia" w:ascii="宋体" w:hAnsi="宋体" w:eastAsia="宋体" w:cs="宋体"/>
                <w:color w:val="000000" w:themeColor="text1"/>
                <w:sz w:val="24"/>
                <w:szCs w:val="24"/>
                <w:lang w:val="en-US" w:eastAsia="zh-CN"/>
                <w14:textFill>
                  <w14:solidFill>
                    <w14:schemeClr w14:val="tx1"/>
                  </w14:solidFill>
                </w14:textFill>
              </w:rPr>
              <w:t>建筑工程类</w:t>
            </w:r>
            <w:r>
              <w:rPr>
                <w:rFonts w:hint="eastAsia" w:ascii="宋体" w:hAnsi="宋体" w:eastAsia="宋体" w:cs="宋体"/>
                <w:color w:val="000000" w:themeColor="text1"/>
                <w:sz w:val="24"/>
                <w:szCs w:val="24"/>
                <w:lang w:eastAsia="zh-CN"/>
                <w14:textFill>
                  <w14:solidFill>
                    <w14:schemeClr w14:val="tx1"/>
                  </w14:solidFill>
                </w14:textFill>
              </w:rPr>
              <w:t>中级及以上工程师的得1分</w:t>
            </w:r>
            <w:r>
              <w:rPr>
                <w:rFonts w:ascii="宋体" w:hAnsi="宋体" w:eastAsia="宋体" w:cs="宋体"/>
                <w:color w:val="000000" w:themeColor="text1"/>
                <w:sz w:val="24"/>
                <w:szCs w:val="24"/>
                <w:lang w:eastAsia="zh-CN"/>
                <w14:textFill>
                  <w14:solidFill>
                    <w14:schemeClr w14:val="tx1"/>
                  </w14:solidFill>
                </w14:textFill>
              </w:rPr>
              <w:t>。</w:t>
            </w:r>
            <w:r>
              <w:rPr>
                <w:rFonts w:ascii="宋体" w:hAnsi="宋体" w:eastAsia="宋体" w:cs="宋体"/>
                <w:color w:val="000000" w:themeColor="text1"/>
                <w:sz w:val="24"/>
                <w:szCs w:val="24"/>
                <w14:textFill>
                  <w14:solidFill>
                    <w14:schemeClr w14:val="tx1"/>
                  </w14:solidFill>
                </w14:textFill>
              </w:rPr>
              <w:t>注：供应商须提供证书复印件及提交响应文件截止时间前六个月（不含提交响应文件截止时间的当月）中任一月份由供应商单位为其缴纳的社会保险凭据复印件【若供应商为提交响应文件截止时间当月成立的可提供依法缴纳社会保障资金承诺书（格式自拟）】；未提供或提供不全的均不得分。注：项目负责人与技术负责人不得为同一人。</w:t>
            </w:r>
          </w:p>
        </w:tc>
      </w:tr>
      <w:tr w14:paraId="23D6B6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85" w:hRule="atLeast"/>
        </w:trPr>
        <w:tc>
          <w:tcPr>
            <w:tcW w:w="1050" w:type="dxa"/>
            <w:vAlign w:val="center"/>
          </w:tcPr>
          <w:p w14:paraId="30F85D05">
            <w:pPr>
              <w:pStyle w:val="18"/>
              <w:keepNext w:val="0"/>
              <w:keepLines w:val="0"/>
              <w:pageBreakBefore w:val="0"/>
              <w:widowControl/>
              <w:suppressLineNumbers w:val="0"/>
              <w:kinsoku/>
              <w:wordWrap/>
              <w:overflowPunct/>
              <w:topLinePunct w:val="0"/>
              <w:autoSpaceDE/>
              <w:autoSpaceDN/>
              <w:bidi w:val="0"/>
              <w:adjustRightInd/>
              <w:spacing w:before="0" w:beforeAutospacing="0" w:after="0" w:afterAutospacing="0" w:line="360" w:lineRule="auto"/>
              <w:ind w:left="0" w:leftChars="0" w:right="0" w:rightChars="0"/>
              <w:jc w:val="left"/>
              <w:textAlignment w:val="auto"/>
              <w:rPr>
                <w:rFonts w:hint="eastAsia" w:ascii="宋体" w:hAnsi="宋体" w:eastAsia="宋体" w:cs="宋体"/>
                <w:strike w:val="0"/>
                <w:color w:val="000000" w:themeColor="text1"/>
                <w:sz w:val="24"/>
                <w:szCs w:val="24"/>
                <w:highlight w:val="none"/>
                <w14:textFill>
                  <w14:solidFill>
                    <w14:schemeClr w14:val="tx1"/>
                  </w14:solidFill>
                </w14:textFill>
              </w:rPr>
            </w:pPr>
            <w:r>
              <w:rPr>
                <w:rFonts w:hint="eastAsia" w:ascii="宋体" w:hAnsi="宋体" w:eastAsia="宋体" w:cs="宋体"/>
                <w:strike w:val="0"/>
                <w:color w:val="000000" w:themeColor="text1"/>
                <w:sz w:val="24"/>
                <w:szCs w:val="24"/>
                <w:highlight w:val="none"/>
                <w14:textFill>
                  <w14:solidFill>
                    <w14:schemeClr w14:val="tx1"/>
                  </w14:solidFill>
                </w14:textFill>
              </w:rPr>
              <w:t>1</w:t>
            </w:r>
            <w:r>
              <w:rPr>
                <w:rFonts w:hint="eastAsia" w:ascii="宋体" w:hAnsi="宋体" w:eastAsia="宋体" w:cs="宋体"/>
                <w:strike w:val="0"/>
                <w:color w:val="000000" w:themeColor="text1"/>
                <w:sz w:val="24"/>
                <w:szCs w:val="24"/>
                <w:highlight w:val="none"/>
                <w:lang w:val="en-US" w:eastAsia="zh-CN"/>
                <w14:textFill>
                  <w14:solidFill>
                    <w14:schemeClr w14:val="tx1"/>
                  </w14:solidFill>
                </w14:textFill>
              </w:rPr>
              <w:t>0</w:t>
            </w:r>
            <w:r>
              <w:rPr>
                <w:rFonts w:hint="eastAsia" w:ascii="宋体" w:hAnsi="宋体" w:eastAsia="宋体" w:cs="宋体"/>
                <w:strike w:val="0"/>
                <w:color w:val="000000" w:themeColor="text1"/>
                <w:sz w:val="24"/>
                <w:szCs w:val="24"/>
                <w:highlight w:val="none"/>
                <w14:textFill>
                  <w14:solidFill>
                    <w14:schemeClr w14:val="tx1"/>
                  </w14:solidFill>
                </w14:textFill>
              </w:rPr>
              <w:t>、人员配置情况</w:t>
            </w:r>
            <w:r>
              <w:rPr>
                <w:rFonts w:hint="eastAsia" w:ascii="宋体" w:hAnsi="宋体" w:eastAsia="宋体" w:cs="宋体"/>
                <w:strike w:val="0"/>
                <w:color w:val="000000" w:themeColor="text1"/>
                <w:sz w:val="24"/>
                <w:szCs w:val="24"/>
                <w:highlight w:val="none"/>
                <w:lang w:eastAsia="zh-CN"/>
                <w14:textFill>
                  <w14:solidFill>
                    <w14:schemeClr w14:val="tx1"/>
                  </w14:solidFill>
                </w14:textFill>
              </w:rPr>
              <w:t>2</w:t>
            </w:r>
          </w:p>
        </w:tc>
        <w:tc>
          <w:tcPr>
            <w:tcW w:w="1050" w:type="dxa"/>
            <w:vAlign w:val="center"/>
          </w:tcPr>
          <w:p w14:paraId="43E615BB">
            <w:pPr>
              <w:pStyle w:val="18"/>
              <w:keepNext w:val="0"/>
              <w:keepLines w:val="0"/>
              <w:pageBreakBefore w:val="0"/>
              <w:widowControl/>
              <w:suppressLineNumbers w:val="0"/>
              <w:kinsoku/>
              <w:wordWrap/>
              <w:overflowPunct/>
              <w:topLinePunct w:val="0"/>
              <w:autoSpaceDE/>
              <w:autoSpaceDN/>
              <w:bidi w:val="0"/>
              <w:adjustRightInd/>
              <w:spacing w:before="0" w:beforeAutospacing="0" w:after="0" w:afterAutospacing="0" w:line="360" w:lineRule="auto"/>
              <w:ind w:left="0" w:leftChars="0" w:right="0" w:rightChars="0"/>
              <w:jc w:val="center"/>
              <w:textAlignment w:val="auto"/>
              <w:rPr>
                <w:rFonts w:hint="eastAsia" w:ascii="宋体" w:hAnsi="宋体" w:eastAsia="宋体" w:cs="宋体"/>
                <w:strike w:val="0"/>
                <w:color w:val="000000" w:themeColor="text1"/>
                <w:sz w:val="24"/>
                <w:szCs w:val="24"/>
                <w:highlight w:val="none"/>
                <w14:textFill>
                  <w14:solidFill>
                    <w14:schemeClr w14:val="tx1"/>
                  </w14:solidFill>
                </w14:textFill>
              </w:rPr>
            </w:pPr>
            <w:r>
              <w:rPr>
                <w:rFonts w:hint="eastAsia" w:ascii="宋体" w:hAnsi="宋体" w:eastAsia="宋体" w:cs="宋体"/>
                <w:strike w:val="0"/>
                <w:color w:val="000000" w:themeColor="text1"/>
                <w:sz w:val="24"/>
                <w:szCs w:val="24"/>
                <w:highlight w:val="none"/>
                <w:lang w:eastAsia="zh-CN"/>
                <w14:textFill>
                  <w14:solidFill>
                    <w14:schemeClr w14:val="tx1"/>
                  </w14:solidFill>
                </w14:textFill>
              </w:rPr>
              <w:t>1</w:t>
            </w:r>
            <w:r>
              <w:rPr>
                <w:rFonts w:hint="eastAsia" w:ascii="宋体" w:hAnsi="宋体" w:eastAsia="宋体" w:cs="宋体"/>
                <w:strike w:val="0"/>
                <w:color w:val="000000" w:themeColor="text1"/>
                <w:sz w:val="24"/>
                <w:szCs w:val="24"/>
                <w:highlight w:val="none"/>
                <w14:textFill>
                  <w14:solidFill>
                    <w14:schemeClr w14:val="tx1"/>
                  </w14:solidFill>
                </w14:textFill>
              </w:rPr>
              <w:t>.00</w:t>
            </w:r>
          </w:p>
        </w:tc>
        <w:tc>
          <w:tcPr>
            <w:tcW w:w="6951" w:type="dxa"/>
            <w:vAlign w:val="top"/>
          </w:tcPr>
          <w:p w14:paraId="3F134AC2">
            <w:pPr>
              <w:pStyle w:val="18"/>
              <w:spacing w:line="360" w:lineRule="auto"/>
              <w:rPr>
                <w:rFonts w:hint="eastAsia" w:ascii="宋体" w:hAnsi="宋体" w:eastAsia="宋体" w:cs="宋体"/>
                <w:b w:val="0"/>
                <w:bCs w:val="0"/>
                <w:strike w:val="0"/>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根据供应商拟派的施工团队中具有</w:t>
            </w:r>
            <w:r>
              <w:rPr>
                <w:rFonts w:hint="eastAsia" w:ascii="宋体" w:hAnsi="宋体" w:eastAsia="宋体" w:cs="宋体"/>
                <w:color w:val="000000" w:themeColor="text1"/>
                <w:sz w:val="24"/>
                <w:szCs w:val="24"/>
                <w:highlight w:val="none"/>
                <w:lang w:val="en-US" w:eastAsia="zh-CN"/>
                <w14:textFill>
                  <w14:solidFill>
                    <w14:schemeClr w14:val="tx1"/>
                  </w14:solidFill>
                </w14:textFill>
              </w:rPr>
              <w:t>建筑工程类</w:t>
            </w:r>
            <w:r>
              <w:rPr>
                <w:rFonts w:hint="eastAsia" w:ascii="宋体" w:hAnsi="宋体" w:eastAsia="宋体" w:cs="宋体"/>
                <w:color w:val="000000" w:themeColor="text1"/>
                <w:sz w:val="24"/>
                <w:szCs w:val="24"/>
                <w:highlight w:val="none"/>
                <w14:textFill>
                  <w14:solidFill>
                    <w14:schemeClr w14:val="tx1"/>
                  </w14:solidFill>
                </w14:textFill>
              </w:rPr>
              <w:t>中级及以上工程师</w:t>
            </w:r>
            <w:r>
              <w:rPr>
                <w:rFonts w:ascii="宋体" w:hAnsi="宋体" w:eastAsia="宋体" w:cs="宋体"/>
                <w:color w:val="000000" w:themeColor="text1"/>
                <w:sz w:val="24"/>
                <w:szCs w:val="24"/>
                <w:highlight w:val="none"/>
                <w14:textFill>
                  <w14:solidFill>
                    <w14:schemeClr w14:val="tx1"/>
                  </w14:solidFill>
                </w14:textFill>
              </w:rPr>
              <w:t>情况（项目负责人及项目技术负责人除外）进行评分：</w:t>
            </w:r>
            <w:r>
              <w:rPr>
                <w:rFonts w:hint="eastAsia" w:ascii="宋体" w:hAnsi="宋体" w:eastAsia="宋体" w:cs="宋体"/>
                <w:color w:val="000000" w:themeColor="text1"/>
                <w:sz w:val="24"/>
                <w:szCs w:val="24"/>
                <w:highlight w:val="none"/>
                <w14:textFill>
                  <w14:solidFill>
                    <w14:schemeClr w14:val="tx1"/>
                  </w14:solidFill>
                </w14:textFill>
              </w:rPr>
              <w:t>具备中级及以上工程师</w:t>
            </w:r>
            <w:r>
              <w:rPr>
                <w:rFonts w:hint="eastAsia" w:ascii="宋体" w:hAnsi="宋体" w:eastAsia="宋体" w:cs="宋体"/>
                <w:color w:val="000000" w:themeColor="text1"/>
                <w:sz w:val="24"/>
                <w:szCs w:val="24"/>
                <w:highlight w:val="none"/>
                <w:lang w:val="en-US" w:eastAsia="zh-CN"/>
                <w14:textFill>
                  <w14:solidFill>
                    <w14:schemeClr w14:val="tx1"/>
                  </w14:solidFill>
                </w14:textFill>
              </w:rPr>
              <w:t>的得1分</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注:供应商须提供证书复印件及提交响应文件截止时间前六个月(不含提交响应文件截止时间的当月)中任意一个月由供应商单位为其缴纳的社会保险凭据复印件[若供应商为提交响应文件截止时间当月成立的可提供依法缴纳社会保障资金承诺书(格式自拟)】;未提供或提供不全或不满足要求的均不得分。</w:t>
            </w:r>
          </w:p>
        </w:tc>
      </w:tr>
      <w:tr w14:paraId="41400A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85" w:hRule="atLeast"/>
        </w:trPr>
        <w:tc>
          <w:tcPr>
            <w:tcW w:w="1050" w:type="dxa"/>
            <w:vAlign w:val="center"/>
          </w:tcPr>
          <w:p w14:paraId="0A7CB347">
            <w:pPr>
              <w:pStyle w:val="18"/>
              <w:keepNext w:val="0"/>
              <w:keepLines w:val="0"/>
              <w:pageBreakBefore w:val="0"/>
              <w:widowControl/>
              <w:suppressLineNumbers w:val="0"/>
              <w:kinsoku/>
              <w:wordWrap/>
              <w:overflowPunct/>
              <w:topLinePunct w:val="0"/>
              <w:autoSpaceDE/>
              <w:autoSpaceDN/>
              <w:bidi w:val="0"/>
              <w:adjustRightInd/>
              <w:spacing w:before="0" w:beforeAutospacing="0" w:after="0" w:afterAutospacing="0" w:line="360" w:lineRule="auto"/>
              <w:ind w:left="0" w:leftChars="0" w:right="0" w:rightChars="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1</w:t>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、人员配置情况</w:t>
            </w:r>
            <w:r>
              <w:rPr>
                <w:rFonts w:hint="eastAsia" w:ascii="宋体" w:hAnsi="宋体" w:eastAsia="宋体" w:cs="宋体"/>
                <w:color w:val="000000" w:themeColor="text1"/>
                <w:sz w:val="24"/>
                <w:szCs w:val="24"/>
                <w:lang w:eastAsia="zh-CN"/>
                <w14:textFill>
                  <w14:solidFill>
                    <w14:schemeClr w14:val="tx1"/>
                  </w14:solidFill>
                </w14:textFill>
              </w:rPr>
              <w:t>3</w:t>
            </w:r>
          </w:p>
        </w:tc>
        <w:tc>
          <w:tcPr>
            <w:tcW w:w="1050" w:type="dxa"/>
            <w:vAlign w:val="center"/>
          </w:tcPr>
          <w:p w14:paraId="36BF3D91">
            <w:pPr>
              <w:pStyle w:val="18"/>
              <w:keepNext w:val="0"/>
              <w:keepLines w:val="0"/>
              <w:pageBreakBefore w:val="0"/>
              <w:widowControl/>
              <w:suppressLineNumbers w:val="0"/>
              <w:kinsoku/>
              <w:wordWrap/>
              <w:overflowPunct/>
              <w:topLinePunct w:val="0"/>
              <w:autoSpaceDE/>
              <w:autoSpaceDN/>
              <w:bidi w:val="0"/>
              <w:adjustRightInd/>
              <w:spacing w:before="0" w:beforeAutospacing="0" w:after="0" w:afterAutospacing="0" w:line="360" w:lineRule="auto"/>
              <w:ind w:left="0" w:leftChars="0" w:right="0" w:rightChars="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.00</w:t>
            </w:r>
          </w:p>
        </w:tc>
        <w:tc>
          <w:tcPr>
            <w:tcW w:w="6951" w:type="dxa"/>
            <w:vAlign w:val="top"/>
          </w:tcPr>
          <w:p w14:paraId="6F7F8655">
            <w:pPr>
              <w:pStyle w:val="18"/>
              <w:spacing w:line="360" w:lineRule="auto"/>
              <w:rPr>
                <w:rFonts w:hint="eastAsia" w:ascii="宋体" w:hAnsi="宋体" w:eastAsia="宋体" w:cs="宋体"/>
                <w:b w:val="0"/>
                <w:bCs w:val="0"/>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根据供应商拟派的施工团队中具有</w:t>
            </w:r>
            <w:r>
              <w:rPr>
                <w:rFonts w:ascii="宋体" w:hAnsi="宋体" w:eastAsia="宋体" w:cs="宋体"/>
                <w:color w:val="000000" w:themeColor="text1"/>
                <w:sz w:val="24"/>
                <w:szCs w:val="24"/>
                <w:lang w:eastAsia="zh-CN"/>
                <w14:textFill>
                  <w14:solidFill>
                    <w14:schemeClr w14:val="tx1"/>
                  </w14:solidFill>
                </w14:textFill>
              </w:rPr>
              <w:t>注册造价师</w:t>
            </w:r>
            <w:r>
              <w:rPr>
                <w:rFonts w:ascii="宋体" w:hAnsi="宋体" w:eastAsia="宋体" w:cs="宋体"/>
                <w:color w:val="000000" w:themeColor="text1"/>
                <w:sz w:val="24"/>
                <w:szCs w:val="24"/>
                <w14:textFill>
                  <w14:solidFill>
                    <w14:schemeClr w14:val="tx1"/>
                  </w14:solidFill>
                </w14:textFill>
              </w:rPr>
              <w:t>情况</w:t>
            </w:r>
            <w:r>
              <w:rPr>
                <w:rFonts w:ascii="宋体" w:hAnsi="宋体" w:eastAsia="宋体" w:cs="宋体"/>
                <w:color w:val="000000" w:themeColor="text1"/>
                <w:sz w:val="24"/>
                <w:szCs w:val="24"/>
                <w:lang w:eastAsia="zh-CN"/>
                <w14:textFill>
                  <w14:solidFill>
                    <w14:schemeClr w14:val="tx1"/>
                  </w14:solidFill>
                </w14:textFill>
              </w:rPr>
              <w:t>进行评分</w:t>
            </w:r>
            <w:r>
              <w:rPr>
                <w:rFonts w:ascii="宋体" w:hAnsi="宋体" w:eastAsia="宋体" w:cs="宋体"/>
                <w:color w:val="000000" w:themeColor="text1"/>
                <w:sz w:val="24"/>
                <w:szCs w:val="24"/>
                <w14:textFill>
                  <w14:solidFill>
                    <w14:schemeClr w14:val="tx1"/>
                  </w14:solidFill>
                </w14:textFill>
              </w:rPr>
              <w:t>（项目负责人及项目技术负责人除外）进行评分：</w:t>
            </w:r>
            <w:r>
              <w:rPr>
                <w:rFonts w:ascii="宋体" w:hAnsi="宋体" w:eastAsia="宋体" w:cs="宋体"/>
                <w:color w:val="000000" w:themeColor="text1"/>
                <w:sz w:val="24"/>
                <w:szCs w:val="24"/>
                <w:lang w:eastAsia="zh-CN"/>
                <w14:textFill>
                  <w14:solidFill>
                    <w14:schemeClr w14:val="tx1"/>
                  </w14:solidFill>
                </w14:textFill>
              </w:rPr>
              <w:t>具备有效的二级注册造价工程师得1分，一级注册造价工程师的得2分</w:t>
            </w:r>
            <w:r>
              <w:rPr>
                <w:rFonts w:ascii="宋体" w:hAnsi="宋体" w:eastAsia="宋体" w:cs="宋体"/>
                <w:color w:val="000000" w:themeColor="text1"/>
                <w:sz w:val="24"/>
                <w:szCs w:val="24"/>
                <w14:textFill>
                  <w14:solidFill>
                    <w14:schemeClr w14:val="tx1"/>
                  </w14:solidFill>
                </w14:textFill>
              </w:rPr>
              <w:t>。本项满分2分（注：若提供的证书是相同的证书，则按一证计算）</w:t>
            </w:r>
            <w:r>
              <w:rPr>
                <w:rFonts w:ascii="宋体" w:hAnsi="宋体" w:eastAsia="宋体" w:cs="宋体"/>
                <w:color w:val="000000" w:themeColor="text1"/>
                <w:sz w:val="24"/>
                <w:szCs w:val="24"/>
                <w:lang w:eastAsia="zh-CN"/>
                <w14:textFill>
                  <w14:solidFill>
                    <w14:schemeClr w14:val="tx1"/>
                  </w14:solidFill>
                </w14:textFill>
              </w:rPr>
              <w:t>。</w:t>
            </w:r>
            <w:r>
              <w:rPr>
                <w:rFonts w:ascii="宋体" w:hAnsi="宋体" w:eastAsia="宋体" w:cs="宋体"/>
                <w:color w:val="000000" w:themeColor="text1"/>
                <w:sz w:val="24"/>
                <w:szCs w:val="24"/>
                <w14:textFill>
                  <w14:solidFill>
                    <w14:schemeClr w14:val="tx1"/>
                  </w14:solidFill>
                </w14:textFill>
              </w:rPr>
              <w:t>供应商需提供证书复印件及提交响应文件截止时间前六个月（不含提交响应文件截止时间的当月）中任意一个月由供应商单位为其缴纳的社会保险凭据复印件【若供应商为提交响应文件截止时间当月成立的可提供依法缴纳社会保障资金承诺书（格式自拟）】。未提供或提供不全</w:t>
            </w:r>
            <w:r>
              <w:rPr>
                <w:rFonts w:ascii="宋体" w:hAnsi="宋体" w:eastAsia="宋体" w:cs="宋体"/>
                <w:color w:val="000000" w:themeColor="text1"/>
                <w:sz w:val="24"/>
                <w:szCs w:val="24"/>
                <w:lang w:eastAsia="zh-CN"/>
                <w14:textFill>
                  <w14:solidFill>
                    <w14:schemeClr w14:val="tx1"/>
                  </w14:solidFill>
                </w14:textFill>
              </w:rPr>
              <w:t>或不满足要求</w:t>
            </w:r>
            <w:r>
              <w:rPr>
                <w:rFonts w:ascii="宋体" w:hAnsi="宋体" w:eastAsia="宋体" w:cs="宋体"/>
                <w:color w:val="000000" w:themeColor="text1"/>
                <w:sz w:val="24"/>
                <w:szCs w:val="24"/>
                <w14:textFill>
                  <w14:solidFill>
                    <w14:schemeClr w14:val="tx1"/>
                  </w14:solidFill>
                </w14:textFill>
              </w:rPr>
              <w:t>的均不得分。</w:t>
            </w:r>
          </w:p>
        </w:tc>
      </w:tr>
      <w:tr w14:paraId="09C692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85" w:hRule="atLeast"/>
        </w:trPr>
        <w:tc>
          <w:tcPr>
            <w:tcW w:w="1050" w:type="dxa"/>
            <w:vAlign w:val="center"/>
          </w:tcPr>
          <w:p w14:paraId="676D166D">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60" w:lineRule="auto"/>
              <w:ind w:left="0" w:leftChars="0" w:right="0" w:rightChars="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1</w:t>
            </w: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人员配置情况</w:t>
            </w:r>
            <w:r>
              <w:rPr>
                <w:rFonts w:hint="eastAsia" w:ascii="宋体" w:hAnsi="宋体" w:eastAsia="宋体" w:cs="宋体"/>
                <w:color w:val="000000" w:themeColor="text1"/>
                <w:sz w:val="24"/>
                <w:szCs w:val="24"/>
                <w:lang w:eastAsia="zh-CN"/>
                <w14:textFill>
                  <w14:solidFill>
                    <w14:schemeClr w14:val="tx1"/>
                  </w14:solidFill>
                </w14:textFill>
              </w:rPr>
              <w:t>4</w:t>
            </w:r>
          </w:p>
        </w:tc>
        <w:tc>
          <w:tcPr>
            <w:tcW w:w="1050" w:type="dxa"/>
            <w:vAlign w:val="center"/>
          </w:tcPr>
          <w:p w14:paraId="039328C2">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60" w:lineRule="auto"/>
              <w:ind w:left="0" w:leftChars="0" w:right="0" w:rightChars="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.00</w:t>
            </w:r>
          </w:p>
        </w:tc>
        <w:tc>
          <w:tcPr>
            <w:tcW w:w="6951" w:type="dxa"/>
            <w:vAlign w:val="top"/>
          </w:tcPr>
          <w:p w14:paraId="259EF9F7">
            <w:pPr>
              <w:pStyle w:val="18"/>
              <w:spacing w:line="360" w:lineRule="auto"/>
              <w:rPr>
                <w:rFonts w:hint="eastAsia" w:ascii="宋体" w:hAnsi="宋体" w:eastAsia="宋体" w:cs="宋体"/>
                <w:b w:val="0"/>
                <w:bCs w:val="0"/>
                <w:sz w:val="24"/>
                <w:szCs w:val="24"/>
              </w:rPr>
            </w:pPr>
            <w:r>
              <w:rPr>
                <w:rFonts w:ascii="宋体" w:hAnsi="宋体" w:eastAsia="宋体" w:cs="宋体"/>
                <w:sz w:val="24"/>
                <w:szCs w:val="24"/>
              </w:rPr>
              <w:t>根据供应商拟派的施工团队中具有电工作业证、焊工证（项目负责人及项目技术负责人除外）进行评分：每提供一证的得1分，满分2分（注：若提供的证书是相同的证书，则按一证计算）</w:t>
            </w:r>
            <w:r>
              <w:rPr>
                <w:rFonts w:ascii="宋体" w:hAnsi="宋体" w:eastAsia="宋体" w:cs="宋体"/>
                <w:sz w:val="24"/>
                <w:szCs w:val="24"/>
                <w:lang w:eastAsia="zh-CN"/>
              </w:rPr>
              <w:t>。</w:t>
            </w:r>
            <w:r>
              <w:rPr>
                <w:rFonts w:ascii="宋体" w:hAnsi="宋体" w:eastAsia="宋体" w:cs="宋体"/>
                <w:sz w:val="24"/>
                <w:szCs w:val="24"/>
              </w:rPr>
              <w:t>供应商需提供证书复印件及提交响应文件截止时间前六个月（不含提交响应文件截止时间的当月）中任意一个月由供应商单位为其缴纳的社会保险凭据复印件【若供应商为提交响应文件截止时间当月成立的可提供依法缴纳社会保障资金承诺书（格式自拟）】。未提供或提供不全</w:t>
            </w:r>
            <w:r>
              <w:rPr>
                <w:rFonts w:ascii="宋体" w:hAnsi="宋体" w:eastAsia="宋体" w:cs="宋体"/>
                <w:sz w:val="24"/>
                <w:szCs w:val="24"/>
                <w:lang w:eastAsia="zh-CN"/>
              </w:rPr>
              <w:t>或不满足要求</w:t>
            </w:r>
            <w:r>
              <w:rPr>
                <w:rFonts w:ascii="宋体" w:hAnsi="宋体" w:eastAsia="宋体" w:cs="宋体"/>
                <w:sz w:val="24"/>
                <w:szCs w:val="24"/>
              </w:rPr>
              <w:t>的均不得分。</w:t>
            </w:r>
          </w:p>
        </w:tc>
      </w:tr>
    </w:tbl>
    <w:p w14:paraId="4A12327C">
      <w:pP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br w:type="page"/>
      </w:r>
    </w:p>
    <w:p w14:paraId="5C8A8429">
      <w:pPr>
        <w:pStyle w:val="18"/>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商务部分评分PB 满分为</w:t>
      </w:r>
      <w:r>
        <w:rPr>
          <w:rFonts w:hint="eastAsia" w:ascii="宋体" w:hAnsi="宋体" w:eastAsia="宋体" w:cs="宋体"/>
          <w:b/>
          <w:bCs/>
          <w:color w:val="000000" w:themeColor="text1"/>
          <w:sz w:val="24"/>
          <w:szCs w:val="24"/>
          <w:u w:val="single"/>
          <w:lang w:eastAsia="zh-CN"/>
          <w14:textFill>
            <w14:solidFill>
              <w14:schemeClr w14:val="tx1"/>
            </w14:solidFill>
          </w14:textFill>
        </w:rPr>
        <w:t xml:space="preserve"> </w:t>
      </w:r>
      <w:r>
        <w:rPr>
          <w:rFonts w:hint="eastAsia" w:ascii="宋体" w:hAnsi="宋体" w:eastAsia="宋体" w:cs="宋体"/>
          <w:b/>
          <w:bCs/>
          <w:color w:val="000000" w:themeColor="text1"/>
          <w:sz w:val="24"/>
          <w:szCs w:val="24"/>
          <w:u w:val="single"/>
          <w:lang w:val="en-US" w:eastAsia="zh-CN"/>
          <w14:textFill>
            <w14:solidFill>
              <w14:schemeClr w14:val="tx1"/>
            </w14:solidFill>
          </w14:textFill>
        </w:rPr>
        <w:t>10</w:t>
      </w:r>
      <w:r>
        <w:rPr>
          <w:rFonts w:hint="eastAsia" w:ascii="宋体" w:hAnsi="宋体" w:eastAsia="宋体" w:cs="宋体"/>
          <w:b/>
          <w:bCs/>
          <w:color w:val="000000" w:themeColor="text1"/>
          <w:sz w:val="24"/>
          <w:szCs w:val="24"/>
          <w14:textFill>
            <w14:solidFill>
              <w14:schemeClr w14:val="tx1"/>
            </w14:solidFill>
          </w14:textFill>
        </w:rPr>
        <w:t>分</w:t>
      </w:r>
    </w:p>
    <w:tbl>
      <w:tblPr>
        <w:tblStyle w:val="14"/>
        <w:tblW w:w="895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14"/>
        <w:gridCol w:w="996"/>
        <w:gridCol w:w="6845"/>
      </w:tblGrid>
      <w:tr w14:paraId="3C167A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37" w:hRule="atLeast"/>
        </w:trPr>
        <w:tc>
          <w:tcPr>
            <w:tcW w:w="1114" w:type="dxa"/>
          </w:tcPr>
          <w:p w14:paraId="55BB84EB">
            <w:pPr>
              <w:pStyle w:val="18"/>
              <w:keepNext w:val="0"/>
              <w:keepLines w:val="0"/>
              <w:pageBreakBefore w:val="0"/>
              <w:kinsoku/>
              <w:wordWrap/>
              <w:overflowPunct/>
              <w:topLinePunct w:val="0"/>
              <w:autoSpaceDE/>
              <w:autoSpaceDN/>
              <w:bidi w:val="0"/>
              <w:spacing w:line="240" w:lineRule="auto"/>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w:t>
            </w:r>
          </w:p>
        </w:tc>
        <w:tc>
          <w:tcPr>
            <w:tcW w:w="996" w:type="dxa"/>
          </w:tcPr>
          <w:p w14:paraId="62EF685F">
            <w:pPr>
              <w:pStyle w:val="18"/>
              <w:keepNext w:val="0"/>
              <w:keepLines w:val="0"/>
              <w:pageBreakBefore w:val="0"/>
              <w:kinsoku/>
              <w:wordWrap/>
              <w:overflowPunct/>
              <w:topLinePunct w:val="0"/>
              <w:autoSpaceDE/>
              <w:autoSpaceDN/>
              <w:bidi w:val="0"/>
              <w:spacing w:line="240" w:lineRule="auto"/>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分值</w:t>
            </w:r>
          </w:p>
        </w:tc>
        <w:tc>
          <w:tcPr>
            <w:tcW w:w="6845" w:type="dxa"/>
          </w:tcPr>
          <w:p w14:paraId="6D674B23">
            <w:pPr>
              <w:pStyle w:val="18"/>
              <w:keepNext w:val="0"/>
              <w:keepLines w:val="0"/>
              <w:pageBreakBefore w:val="0"/>
              <w:kinsoku/>
              <w:wordWrap/>
              <w:overflowPunct/>
              <w:topLinePunct w:val="0"/>
              <w:autoSpaceDE/>
              <w:autoSpaceDN/>
              <w:bidi w:val="0"/>
              <w:spacing w:line="240" w:lineRule="auto"/>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描述</w:t>
            </w:r>
          </w:p>
        </w:tc>
      </w:tr>
      <w:tr w14:paraId="1358CA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44" w:hRule="atLeast"/>
        </w:trPr>
        <w:tc>
          <w:tcPr>
            <w:tcW w:w="1114" w:type="dxa"/>
            <w:vAlign w:val="center"/>
          </w:tcPr>
          <w:p w14:paraId="4D465FD4">
            <w:pPr>
              <w:pStyle w:val="18"/>
              <w:keepNext w:val="0"/>
              <w:keepLines w:val="0"/>
              <w:pageBreakBefore w:val="0"/>
              <w:widowControl/>
              <w:suppressLineNumbers w:val="0"/>
              <w:kinsoku/>
              <w:wordWrap/>
              <w:overflowPunct/>
              <w:topLinePunct w:val="0"/>
              <w:autoSpaceDE/>
              <w:autoSpaceDN/>
              <w:bidi w:val="0"/>
              <w:adjustRightInd/>
              <w:spacing w:before="0" w:beforeAutospacing="0" w:after="0" w:afterAutospacing="0" w:line="360" w:lineRule="auto"/>
              <w:ind w:left="0" w:leftChars="0" w:right="0" w:rightChars="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1、业绩情况</w:t>
            </w:r>
          </w:p>
        </w:tc>
        <w:tc>
          <w:tcPr>
            <w:tcW w:w="996" w:type="dxa"/>
            <w:vAlign w:val="center"/>
          </w:tcPr>
          <w:p w14:paraId="7CE6CFE1">
            <w:pPr>
              <w:pStyle w:val="18"/>
              <w:keepNext w:val="0"/>
              <w:keepLines w:val="0"/>
              <w:pageBreakBefore w:val="0"/>
              <w:widowControl/>
              <w:suppressLineNumbers w:val="0"/>
              <w:kinsoku/>
              <w:wordWrap/>
              <w:overflowPunct/>
              <w:topLinePunct w:val="0"/>
              <w:autoSpaceDE/>
              <w:autoSpaceDN/>
              <w:bidi w:val="0"/>
              <w:adjustRightInd/>
              <w:spacing w:before="0" w:beforeAutospacing="0" w:after="0" w:afterAutospacing="0" w:line="360" w:lineRule="auto"/>
              <w:ind w:left="0" w:leftChars="0" w:right="0" w:rightChars="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3.00</w:t>
            </w:r>
          </w:p>
        </w:tc>
        <w:tc>
          <w:tcPr>
            <w:tcW w:w="6845" w:type="dxa"/>
            <w:vAlign w:val="top"/>
          </w:tcPr>
          <w:p w14:paraId="28E6A37B">
            <w:pPr>
              <w:pStyle w:val="18"/>
              <w:keepNext w:val="0"/>
              <w:keepLines w:val="0"/>
              <w:pageBreakBefore w:val="0"/>
              <w:widowControl/>
              <w:suppressLineNumbers w:val="0"/>
              <w:kinsoku/>
              <w:wordWrap/>
              <w:overflowPunct/>
              <w:topLinePunct w:val="0"/>
              <w:autoSpaceDE/>
              <w:autoSpaceDN/>
              <w:bidi w:val="0"/>
              <w:adjustRightInd/>
              <w:spacing w:before="0" w:beforeAutospacing="0" w:after="0" w:afterAutospacing="0" w:line="360" w:lineRule="auto"/>
              <w:ind w:left="0" w:leftChars="0" w:right="0" w:right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根据供应商提供的自2023年1月1日至本项目响应文件提交截止时间止（日期以合同签订时间为准）由供应商自身已完成的与本次同类项目（如建筑物和构筑物的改造、修缮、装修等）业绩情况，由磋商小组进行评分：提供1份业绩得1分，满分3分。供应商须同时提供该业绩项目的中标或成交公告（提供相关网站中标（成交）公告的下载网页并注明网址）、中标（成交）通知书复印件、采购合同文本复印件，以及能够证明该业绩项目已经采购人验收合格的相关证明文件复印件。未提供或证明材料提供不全的不得分。 注：本项与“满意度”评分项同一项目的不重复计分。</w:t>
            </w:r>
          </w:p>
        </w:tc>
      </w:tr>
      <w:tr w14:paraId="3E8138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44" w:hRule="atLeast"/>
        </w:trPr>
        <w:tc>
          <w:tcPr>
            <w:tcW w:w="1114" w:type="dxa"/>
            <w:vAlign w:val="center"/>
          </w:tcPr>
          <w:p w14:paraId="7D1CAC7A">
            <w:pPr>
              <w:pStyle w:val="18"/>
              <w:keepNext w:val="0"/>
              <w:keepLines w:val="0"/>
              <w:pageBreakBefore w:val="0"/>
              <w:widowControl/>
              <w:suppressLineNumbers w:val="0"/>
              <w:kinsoku/>
              <w:wordWrap/>
              <w:overflowPunct/>
              <w:topLinePunct w:val="0"/>
              <w:autoSpaceDE/>
              <w:autoSpaceDN/>
              <w:bidi w:val="0"/>
              <w:adjustRightInd/>
              <w:spacing w:before="0" w:beforeAutospacing="0" w:after="0" w:afterAutospacing="0" w:line="360" w:lineRule="auto"/>
              <w:ind w:left="0" w:leftChars="0" w:right="0" w:rightChars="0"/>
              <w:jc w:val="center"/>
              <w:textAlignment w:val="auto"/>
              <w:rPr>
                <w:rFonts w:hint="eastAsia" w:ascii="宋体" w:hAnsi="宋体" w:eastAsia="宋体" w:cs="宋体"/>
                <w:color w:val="00B0F0"/>
                <w:sz w:val="24"/>
                <w:szCs w:val="24"/>
              </w:rPr>
            </w:pPr>
            <w:r>
              <w:rPr>
                <w:rFonts w:hint="eastAsia" w:ascii="宋体" w:hAnsi="宋体" w:eastAsia="宋体" w:cs="宋体"/>
                <w:sz w:val="24"/>
                <w:szCs w:val="24"/>
              </w:rPr>
              <w:t>2、满意度评价</w:t>
            </w:r>
          </w:p>
        </w:tc>
        <w:tc>
          <w:tcPr>
            <w:tcW w:w="996" w:type="dxa"/>
            <w:vAlign w:val="center"/>
          </w:tcPr>
          <w:p w14:paraId="7ED407C4">
            <w:pPr>
              <w:pStyle w:val="18"/>
              <w:keepNext w:val="0"/>
              <w:keepLines w:val="0"/>
              <w:pageBreakBefore w:val="0"/>
              <w:widowControl/>
              <w:suppressLineNumbers w:val="0"/>
              <w:kinsoku/>
              <w:wordWrap/>
              <w:overflowPunct/>
              <w:topLinePunct w:val="0"/>
              <w:autoSpaceDE/>
              <w:autoSpaceDN/>
              <w:bidi w:val="0"/>
              <w:adjustRightInd/>
              <w:spacing w:before="0" w:beforeAutospacing="0" w:after="0" w:afterAutospacing="0" w:line="360" w:lineRule="auto"/>
              <w:ind w:left="0" w:leftChars="0" w:right="0" w:rightChars="0"/>
              <w:jc w:val="center"/>
              <w:textAlignment w:val="auto"/>
              <w:rPr>
                <w:rFonts w:hint="eastAsia" w:ascii="宋体" w:hAnsi="宋体" w:eastAsia="宋体" w:cs="宋体"/>
                <w:color w:val="00B0F0"/>
                <w:sz w:val="24"/>
                <w:szCs w:val="24"/>
              </w:rPr>
            </w:pPr>
            <w:r>
              <w:rPr>
                <w:rFonts w:hint="eastAsia" w:ascii="宋体" w:hAnsi="宋体" w:eastAsia="宋体" w:cs="宋体"/>
                <w:sz w:val="24"/>
                <w:szCs w:val="24"/>
              </w:rPr>
              <w:t>3.00</w:t>
            </w:r>
          </w:p>
        </w:tc>
        <w:tc>
          <w:tcPr>
            <w:tcW w:w="6845" w:type="dxa"/>
            <w:vAlign w:val="top"/>
          </w:tcPr>
          <w:p w14:paraId="6A5305B6">
            <w:pPr>
              <w:pStyle w:val="18"/>
              <w:keepNext w:val="0"/>
              <w:keepLines w:val="0"/>
              <w:pageBreakBefore w:val="0"/>
              <w:widowControl/>
              <w:suppressLineNumbers w:val="0"/>
              <w:kinsoku/>
              <w:wordWrap/>
              <w:overflowPunct/>
              <w:topLinePunct w:val="0"/>
              <w:autoSpaceDE/>
              <w:autoSpaceDN/>
              <w:bidi w:val="0"/>
              <w:adjustRightInd/>
              <w:spacing w:before="0" w:beforeAutospacing="0" w:after="0" w:afterAutospacing="0" w:line="360" w:lineRule="auto"/>
              <w:ind w:left="0" w:leftChars="0" w:right="0" w:rightChars="0"/>
              <w:textAlignment w:val="auto"/>
              <w:rPr>
                <w:rFonts w:hint="eastAsia" w:ascii="宋体" w:hAnsi="宋体" w:eastAsia="宋体" w:cs="宋体"/>
                <w:color w:val="00B0F0"/>
                <w:sz w:val="24"/>
                <w:szCs w:val="24"/>
              </w:rPr>
            </w:pPr>
            <w:r>
              <w:rPr>
                <w:rFonts w:hint="eastAsia" w:ascii="宋体" w:hAnsi="宋体" w:eastAsia="宋体" w:cs="宋体"/>
                <w:sz w:val="24"/>
                <w:szCs w:val="24"/>
              </w:rPr>
              <w:t>根据供应商提供的2023年1月1日至本项目响应文件提交截止时间止（以满意度落款时间为准），已完成的与本次同类项目（如建筑物和构筑物的改造、修缮、装修等）业主满意度评价情况进行评分，满意度评价为优秀或满意或同等评价的，每提供1份得1分，满分3分。供应商须同时提供该项目的中标或成交公告（提供相关网站中标（成交）公告的下载网页并注明网址）、中标（成交）通知书复印件、采购合同文本复印件、能够证明该业绩项目已经采购人验收合格的相关证明文件复印件以及加盖采购人单位公章的满意度评价。同一用户的满意度评价不重复得分。 注：本项与“业绩情况”评分项提供同一项目的不重复得分。</w:t>
            </w:r>
          </w:p>
        </w:tc>
      </w:tr>
      <w:tr w14:paraId="1528CD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44" w:hRule="atLeast"/>
        </w:trPr>
        <w:tc>
          <w:tcPr>
            <w:tcW w:w="1114" w:type="dxa"/>
            <w:vAlign w:val="center"/>
          </w:tcPr>
          <w:p w14:paraId="7A92D0DE">
            <w:pPr>
              <w:pStyle w:val="18"/>
              <w:keepNext w:val="0"/>
              <w:keepLines w:val="0"/>
              <w:pageBreakBefore w:val="0"/>
              <w:widowControl/>
              <w:suppressLineNumbers w:val="0"/>
              <w:kinsoku/>
              <w:wordWrap/>
              <w:overflowPunct/>
              <w:topLinePunct w:val="0"/>
              <w:autoSpaceDE/>
              <w:autoSpaceDN/>
              <w:bidi w:val="0"/>
              <w:adjustRightInd/>
              <w:spacing w:before="0" w:beforeAutospacing="0" w:after="0" w:afterAutospacing="0" w:line="360" w:lineRule="auto"/>
              <w:ind w:left="0" w:leftChars="0" w:right="0" w:rightChars="0"/>
              <w:jc w:val="center"/>
              <w:textAlignment w:val="auto"/>
              <w:rPr>
                <w:rFonts w:hint="eastAsia" w:ascii="宋体" w:hAnsi="宋体" w:eastAsia="宋体" w:cs="宋体"/>
                <w:color w:val="00B0F0"/>
                <w:sz w:val="24"/>
                <w:szCs w:val="24"/>
              </w:rPr>
            </w:pPr>
            <w:r>
              <w:rPr>
                <w:rFonts w:hint="eastAsia" w:ascii="宋体" w:hAnsi="宋体" w:eastAsia="宋体" w:cs="宋体"/>
                <w:sz w:val="24"/>
                <w:szCs w:val="24"/>
                <w:lang w:eastAsia="zh-CN"/>
              </w:rPr>
              <w:t>3、及时施工承诺书</w:t>
            </w:r>
          </w:p>
        </w:tc>
        <w:tc>
          <w:tcPr>
            <w:tcW w:w="996" w:type="dxa"/>
            <w:vAlign w:val="center"/>
          </w:tcPr>
          <w:p w14:paraId="2F8EE1BE">
            <w:pPr>
              <w:pStyle w:val="18"/>
              <w:keepNext w:val="0"/>
              <w:keepLines w:val="0"/>
              <w:pageBreakBefore w:val="0"/>
              <w:widowControl/>
              <w:suppressLineNumbers w:val="0"/>
              <w:kinsoku/>
              <w:wordWrap/>
              <w:overflowPunct/>
              <w:topLinePunct w:val="0"/>
              <w:autoSpaceDE/>
              <w:autoSpaceDN/>
              <w:bidi w:val="0"/>
              <w:adjustRightInd/>
              <w:spacing w:before="0" w:beforeAutospacing="0" w:after="0" w:afterAutospacing="0" w:line="360" w:lineRule="auto"/>
              <w:ind w:left="0" w:leftChars="0" w:right="0" w:rightChars="0"/>
              <w:jc w:val="center"/>
              <w:textAlignment w:val="auto"/>
              <w:rPr>
                <w:rFonts w:hint="eastAsia" w:ascii="宋体" w:hAnsi="宋体" w:eastAsia="宋体" w:cs="宋体"/>
                <w:color w:val="00B0F0"/>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.00</w:t>
            </w:r>
          </w:p>
        </w:tc>
        <w:tc>
          <w:tcPr>
            <w:tcW w:w="6845" w:type="dxa"/>
            <w:vAlign w:val="top"/>
          </w:tcPr>
          <w:p w14:paraId="5C55C329">
            <w:pPr>
              <w:pStyle w:val="18"/>
              <w:keepNext w:val="0"/>
              <w:keepLines w:val="0"/>
              <w:pageBreakBefore w:val="0"/>
              <w:widowControl/>
              <w:suppressLineNumbers w:val="0"/>
              <w:kinsoku/>
              <w:wordWrap/>
              <w:overflowPunct/>
              <w:topLinePunct w:val="0"/>
              <w:autoSpaceDE/>
              <w:autoSpaceDN/>
              <w:bidi w:val="0"/>
              <w:adjustRightInd/>
              <w:spacing w:before="0" w:beforeAutospacing="0" w:after="0" w:afterAutospacing="0" w:line="360" w:lineRule="auto"/>
              <w:ind w:left="0" w:right="0"/>
              <w:textAlignment w:val="auto"/>
              <w:rPr>
                <w:rFonts w:hint="eastAsia" w:ascii="宋体" w:hAnsi="宋体" w:eastAsia="宋体" w:cs="宋体"/>
                <w:color w:val="00B0F0"/>
                <w:sz w:val="24"/>
                <w:szCs w:val="24"/>
              </w:rPr>
            </w:pPr>
            <w:r>
              <w:rPr>
                <w:rFonts w:hint="eastAsia" w:ascii="宋体" w:hAnsi="宋体" w:eastAsia="宋体" w:cs="宋体"/>
                <w:sz w:val="24"/>
                <w:szCs w:val="24"/>
              </w:rPr>
              <w:t>供应商承诺接到采购人施工通知后立即响应并与采购人联系，确保在接到采购人施工通知后2个工作日内开始施工的得</w:t>
            </w:r>
            <w:r>
              <w:rPr>
                <w:rFonts w:hint="eastAsia" w:ascii="宋体" w:hAnsi="宋体" w:eastAsia="宋体" w:cs="宋体"/>
                <w:sz w:val="24"/>
                <w:szCs w:val="24"/>
                <w:lang w:val="en-US" w:eastAsia="zh-CN"/>
              </w:rPr>
              <w:t>2</w:t>
            </w:r>
            <w:r>
              <w:rPr>
                <w:rFonts w:hint="eastAsia" w:ascii="宋体" w:hAnsi="宋体" w:eastAsia="宋体" w:cs="宋体"/>
                <w:sz w:val="24"/>
                <w:szCs w:val="24"/>
              </w:rPr>
              <w:t>分。 注：须提供专项承诺函，未提供的不得分。</w:t>
            </w:r>
          </w:p>
        </w:tc>
      </w:tr>
      <w:tr w14:paraId="40C9EA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44" w:hRule="atLeast"/>
        </w:trPr>
        <w:tc>
          <w:tcPr>
            <w:tcW w:w="1114" w:type="dxa"/>
            <w:vAlign w:val="center"/>
          </w:tcPr>
          <w:p w14:paraId="699F140A">
            <w:pPr>
              <w:pStyle w:val="18"/>
              <w:keepNext w:val="0"/>
              <w:keepLines w:val="0"/>
              <w:pageBreakBefore w:val="0"/>
              <w:widowControl/>
              <w:suppressLineNumbers w:val="0"/>
              <w:kinsoku/>
              <w:wordWrap/>
              <w:overflowPunct/>
              <w:topLinePunct w:val="0"/>
              <w:autoSpaceDE/>
              <w:autoSpaceDN/>
              <w:bidi w:val="0"/>
              <w:adjustRightInd/>
              <w:spacing w:before="0" w:beforeAutospacing="0" w:after="0" w:afterAutospacing="0" w:line="360" w:lineRule="auto"/>
              <w:ind w:left="0" w:leftChars="0" w:right="0" w:rightChars="0"/>
              <w:jc w:val="center"/>
              <w:textAlignment w:val="auto"/>
              <w:rPr>
                <w:rFonts w:hint="eastAsia" w:ascii="宋体" w:hAnsi="宋体" w:eastAsia="宋体" w:cs="宋体"/>
                <w:color w:val="00B0F0"/>
                <w:sz w:val="24"/>
                <w:szCs w:val="24"/>
              </w:rPr>
            </w:pPr>
            <w:r>
              <w:rPr>
                <w:rFonts w:hint="eastAsia" w:ascii="宋体" w:hAnsi="宋体" w:eastAsia="宋体" w:cs="宋体"/>
                <w:sz w:val="24"/>
                <w:szCs w:val="24"/>
                <w:lang w:eastAsia="zh-CN"/>
              </w:rPr>
              <w:t>4、</w:t>
            </w:r>
            <w:r>
              <w:rPr>
                <w:rFonts w:hint="eastAsia" w:ascii="宋体" w:hAnsi="宋体" w:eastAsia="宋体" w:cs="宋体"/>
                <w:color w:val="000000"/>
                <w:sz w:val="24"/>
                <w:szCs w:val="24"/>
                <w:shd w:val="clear" w:color="auto" w:fill="FFFFFF"/>
                <w:lang w:val="en-US" w:eastAsia="zh-CN"/>
              </w:rPr>
              <w:t>维保</w:t>
            </w:r>
            <w:r>
              <w:rPr>
                <w:rFonts w:hint="eastAsia" w:ascii="宋体" w:hAnsi="宋体" w:eastAsia="宋体" w:cs="宋体"/>
                <w:color w:val="000000"/>
                <w:sz w:val="24"/>
                <w:szCs w:val="24"/>
                <w:shd w:val="clear" w:color="auto" w:fill="FFFFFF"/>
              </w:rPr>
              <w:t>期</w:t>
            </w:r>
            <w:r>
              <w:rPr>
                <w:rFonts w:hint="eastAsia" w:ascii="宋体" w:hAnsi="宋体" w:eastAsia="宋体" w:cs="宋体"/>
                <w:color w:val="000000"/>
                <w:sz w:val="24"/>
                <w:szCs w:val="24"/>
                <w:shd w:val="clear" w:color="auto" w:fill="FFFFFF"/>
                <w:lang w:eastAsia="zh-CN"/>
              </w:rPr>
              <w:t>承诺</w:t>
            </w:r>
          </w:p>
        </w:tc>
        <w:tc>
          <w:tcPr>
            <w:tcW w:w="996" w:type="dxa"/>
            <w:vAlign w:val="center"/>
          </w:tcPr>
          <w:p w14:paraId="6586702B">
            <w:pPr>
              <w:pStyle w:val="18"/>
              <w:keepNext w:val="0"/>
              <w:keepLines w:val="0"/>
              <w:pageBreakBefore w:val="0"/>
              <w:widowControl/>
              <w:suppressLineNumbers w:val="0"/>
              <w:kinsoku/>
              <w:wordWrap/>
              <w:overflowPunct/>
              <w:topLinePunct w:val="0"/>
              <w:autoSpaceDE/>
              <w:autoSpaceDN/>
              <w:bidi w:val="0"/>
              <w:adjustRightInd/>
              <w:spacing w:before="0" w:beforeAutospacing="0" w:after="0" w:afterAutospacing="0" w:line="360" w:lineRule="auto"/>
              <w:ind w:left="0" w:leftChars="0" w:right="0" w:rightChars="0"/>
              <w:jc w:val="center"/>
              <w:textAlignment w:val="auto"/>
              <w:rPr>
                <w:rFonts w:hint="eastAsia" w:ascii="宋体" w:hAnsi="宋体" w:eastAsia="宋体" w:cs="宋体"/>
                <w:color w:val="00B0F0"/>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.00</w:t>
            </w:r>
          </w:p>
        </w:tc>
        <w:tc>
          <w:tcPr>
            <w:tcW w:w="6845" w:type="dxa"/>
            <w:vAlign w:val="top"/>
          </w:tcPr>
          <w:p w14:paraId="63E6C3AE">
            <w:pPr>
              <w:pStyle w:val="18"/>
              <w:keepNext w:val="0"/>
              <w:keepLines w:val="0"/>
              <w:pageBreakBefore w:val="0"/>
              <w:widowControl/>
              <w:suppressLineNumbers w:val="0"/>
              <w:kinsoku/>
              <w:wordWrap/>
              <w:overflowPunct/>
              <w:topLinePunct w:val="0"/>
              <w:autoSpaceDE/>
              <w:autoSpaceDN/>
              <w:bidi w:val="0"/>
              <w:adjustRightInd/>
              <w:spacing w:before="0" w:beforeAutospacing="0" w:after="0" w:afterAutospacing="0" w:line="360" w:lineRule="auto"/>
              <w:ind w:left="0" w:right="0"/>
              <w:textAlignment w:val="auto"/>
              <w:rPr>
                <w:rFonts w:hint="eastAsia" w:ascii="宋体" w:hAnsi="宋体" w:eastAsia="宋体" w:cs="宋体"/>
                <w:color w:val="00B0F0"/>
                <w:sz w:val="24"/>
                <w:szCs w:val="24"/>
              </w:rPr>
            </w:pPr>
            <w:r>
              <w:rPr>
                <w:rFonts w:hint="eastAsia" w:ascii="宋体" w:hAnsi="宋体" w:eastAsia="宋体" w:cs="宋体"/>
                <w:sz w:val="24"/>
                <w:szCs w:val="24"/>
              </w:rPr>
              <w:t>供应商承诺在磋商文件要求的维保期基础上，在不增加费用的情况下，每增加0.5年的得</w:t>
            </w:r>
            <w:r>
              <w:rPr>
                <w:rFonts w:hint="eastAsia" w:ascii="宋体" w:hAnsi="宋体" w:eastAsia="宋体" w:cs="宋体"/>
                <w:sz w:val="24"/>
                <w:szCs w:val="24"/>
                <w:lang w:val="en-US" w:eastAsia="zh-CN"/>
              </w:rPr>
              <w:t>1</w:t>
            </w:r>
            <w:r>
              <w:rPr>
                <w:rFonts w:hint="eastAsia" w:ascii="宋体" w:hAnsi="宋体" w:eastAsia="宋体" w:cs="宋体"/>
                <w:sz w:val="24"/>
                <w:szCs w:val="24"/>
              </w:rPr>
              <w:t>分，满分</w:t>
            </w:r>
            <w:r>
              <w:rPr>
                <w:rFonts w:hint="eastAsia" w:ascii="宋体" w:hAnsi="宋体" w:eastAsia="宋体" w:cs="宋体"/>
                <w:sz w:val="24"/>
                <w:szCs w:val="24"/>
                <w:lang w:val="en-US" w:eastAsia="zh-CN"/>
              </w:rPr>
              <w:t>2</w:t>
            </w:r>
            <w:r>
              <w:rPr>
                <w:rFonts w:hint="eastAsia" w:ascii="宋体" w:hAnsi="宋体" w:eastAsia="宋体" w:cs="宋体"/>
                <w:sz w:val="24"/>
                <w:szCs w:val="24"/>
              </w:rPr>
              <w:t>分。 注：供应商须提供专项承诺函（格式自拟），未提供的不得分。</w:t>
            </w:r>
          </w:p>
        </w:tc>
      </w:tr>
    </w:tbl>
    <w:p w14:paraId="43E26E57">
      <w:pPr>
        <w:rPr>
          <w:rFonts w:ascii="宋体" w:hAnsi="宋体" w:eastAsia="宋体" w:cs="宋体"/>
          <w:color w:val="000000" w:themeColor="text1"/>
          <w:sz w:val="24"/>
          <w:szCs w:val="24"/>
          <w:lang w:eastAsia="zh-Hans" w:bidi="ar-SA"/>
          <w14:textFill>
            <w14:solidFill>
              <w14:schemeClr w14:val="tx1"/>
            </w14:solidFill>
          </w14:textFill>
        </w:rPr>
      </w:pPr>
      <w:r>
        <w:rPr>
          <w:rFonts w:ascii="宋体" w:hAnsi="宋体" w:eastAsia="宋体" w:cs="宋体"/>
          <w:color w:val="000000" w:themeColor="text1"/>
          <w:sz w:val="24"/>
          <w:szCs w:val="24"/>
          <w:lang w:eastAsia="zh-Hans" w:bidi="ar-SA"/>
          <w14:textFill>
            <w14:solidFill>
              <w14:schemeClr w14:val="tx1"/>
            </w14:solidFill>
          </w14:textFill>
        </w:rPr>
        <w:br w:type="page"/>
      </w:r>
    </w:p>
    <w:p w14:paraId="2643AC24">
      <w:pPr>
        <w:pStyle w:val="18"/>
        <w:spacing w:line="360" w:lineRule="auto"/>
        <w:jc w:val="left"/>
        <w:rPr>
          <w:rFonts w:ascii="宋体" w:hAnsi="宋体" w:eastAsia="宋体" w:cs="宋体"/>
          <w:color w:val="000000" w:themeColor="text1"/>
          <w:sz w:val="24"/>
          <w:szCs w:val="24"/>
          <w:lang w:eastAsia="zh-Hans" w:bidi="ar-SA"/>
          <w14:textFill>
            <w14:solidFill>
              <w14:schemeClr w14:val="tx1"/>
            </w14:solidFill>
          </w14:textFill>
        </w:rPr>
      </w:pPr>
      <w:r>
        <w:rPr>
          <w:rFonts w:ascii="宋体" w:hAnsi="宋体" w:eastAsia="宋体" w:cs="宋体"/>
          <w:color w:val="000000" w:themeColor="text1"/>
          <w:sz w:val="24"/>
          <w:szCs w:val="24"/>
          <w:lang w:eastAsia="zh-Hans" w:bidi="ar-SA"/>
          <w14:textFill>
            <w14:solidFill>
              <w14:schemeClr w14:val="tx1"/>
            </w14:solidFill>
          </w14:textFill>
        </w:rPr>
        <w:t>异常低价审查</w:t>
      </w:r>
    </w:p>
    <w:tbl>
      <w:tblPr>
        <w:tblStyle w:val="1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89"/>
        <w:gridCol w:w="6617"/>
      </w:tblGrid>
      <w:tr w14:paraId="30CD8C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89" w:type="dxa"/>
          </w:tcPr>
          <w:p w14:paraId="5F33D508">
            <w:pPr>
              <w:pStyle w:val="18"/>
              <w:spacing w:line="360" w:lineRule="auto"/>
              <w:jc w:val="left"/>
              <w:rPr>
                <w:rFonts w:ascii="宋体" w:hAnsi="宋体" w:eastAsia="宋体" w:cs="宋体"/>
                <w:color w:val="000000" w:themeColor="text1"/>
                <w:sz w:val="24"/>
                <w:szCs w:val="24"/>
                <w:lang w:eastAsia="zh-Hans" w:bidi="ar-SA"/>
                <w14:textFill>
                  <w14:solidFill>
                    <w14:schemeClr w14:val="tx1"/>
                  </w14:solidFill>
                </w14:textFill>
              </w:rPr>
            </w:pPr>
            <w:r>
              <w:rPr>
                <w:rFonts w:ascii="宋体" w:hAnsi="宋体" w:eastAsia="宋体" w:cs="宋体"/>
                <w:color w:val="000000" w:themeColor="text1"/>
                <w:sz w:val="24"/>
                <w:szCs w:val="24"/>
                <w:lang w:eastAsia="zh-Hans" w:bidi="ar-SA"/>
                <w14:textFill>
                  <w14:solidFill>
                    <w14:schemeClr w14:val="tx1"/>
                  </w14:solidFill>
                </w14:textFill>
              </w:rPr>
              <w:t>项目</w:t>
            </w:r>
          </w:p>
        </w:tc>
        <w:tc>
          <w:tcPr>
            <w:tcW w:w="6617" w:type="dxa"/>
          </w:tcPr>
          <w:p w14:paraId="5A8C9CBB">
            <w:pPr>
              <w:pStyle w:val="18"/>
              <w:spacing w:line="360" w:lineRule="auto"/>
              <w:jc w:val="left"/>
              <w:rPr>
                <w:rFonts w:ascii="宋体" w:hAnsi="宋体" w:eastAsia="宋体" w:cs="宋体"/>
                <w:color w:val="000000" w:themeColor="text1"/>
                <w:sz w:val="24"/>
                <w:szCs w:val="24"/>
                <w:lang w:eastAsia="zh-Hans" w:bidi="ar-SA"/>
                <w14:textFill>
                  <w14:solidFill>
                    <w14:schemeClr w14:val="tx1"/>
                  </w14:solidFill>
                </w14:textFill>
              </w:rPr>
            </w:pPr>
            <w:r>
              <w:rPr>
                <w:rFonts w:ascii="宋体" w:hAnsi="宋体" w:eastAsia="宋体" w:cs="宋体"/>
                <w:color w:val="000000" w:themeColor="text1"/>
                <w:sz w:val="24"/>
                <w:szCs w:val="24"/>
                <w:lang w:eastAsia="zh-Hans" w:bidi="ar-SA"/>
                <w14:textFill>
                  <w14:solidFill>
                    <w14:schemeClr w14:val="tx1"/>
                  </w14:solidFill>
                </w14:textFill>
              </w:rPr>
              <w:t>描述</w:t>
            </w:r>
          </w:p>
        </w:tc>
      </w:tr>
      <w:tr w14:paraId="054530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89" w:type="dxa"/>
          </w:tcPr>
          <w:p w14:paraId="3CAECEC3">
            <w:pPr>
              <w:pStyle w:val="18"/>
              <w:spacing w:line="360" w:lineRule="auto"/>
              <w:jc w:val="left"/>
              <w:rPr>
                <w:rFonts w:ascii="宋体" w:hAnsi="宋体" w:eastAsia="宋体" w:cs="宋体"/>
                <w:color w:val="000000" w:themeColor="text1"/>
                <w:sz w:val="24"/>
                <w:szCs w:val="24"/>
                <w:lang w:eastAsia="zh-Hans" w:bidi="ar-SA"/>
                <w14:textFill>
                  <w14:solidFill>
                    <w14:schemeClr w14:val="tx1"/>
                  </w14:solidFill>
                </w14:textFill>
              </w:rPr>
            </w:pPr>
            <w:r>
              <w:rPr>
                <w:rFonts w:ascii="宋体" w:hAnsi="宋体" w:eastAsia="宋体" w:cs="宋体"/>
                <w:color w:val="000000" w:themeColor="text1"/>
                <w:sz w:val="24"/>
                <w:szCs w:val="24"/>
                <w:lang w:eastAsia="zh-Hans" w:bidi="ar-SA"/>
                <w14:textFill>
                  <w14:solidFill>
                    <w14:schemeClr w14:val="tx1"/>
                  </w14:solidFill>
                </w14:textFill>
              </w:rPr>
              <w:t>异常低价审查</w:t>
            </w:r>
          </w:p>
        </w:tc>
        <w:tc>
          <w:tcPr>
            <w:tcW w:w="6617" w:type="dxa"/>
          </w:tcPr>
          <w:p w14:paraId="779A2B71">
            <w:pPr>
              <w:pStyle w:val="18"/>
              <w:spacing w:line="360" w:lineRule="auto"/>
              <w:jc w:val="left"/>
              <w:rPr>
                <w:rFonts w:ascii="宋体" w:hAnsi="宋体" w:eastAsia="宋体" w:cs="宋体"/>
                <w:color w:val="000000" w:themeColor="text1"/>
                <w:sz w:val="24"/>
                <w:szCs w:val="24"/>
                <w:lang w:eastAsia="zh-Hans" w:bidi="ar-SA"/>
                <w14:textFill>
                  <w14:solidFill>
                    <w14:schemeClr w14:val="tx1"/>
                  </w14:solidFill>
                </w14:textFill>
              </w:rPr>
            </w:pPr>
            <w:r>
              <w:rPr>
                <w:rFonts w:ascii="宋体" w:hAnsi="宋体" w:eastAsia="宋体" w:cs="宋体"/>
                <w:color w:val="000000" w:themeColor="text1"/>
                <w:sz w:val="24"/>
                <w:szCs w:val="24"/>
                <w:lang w:eastAsia="zh-Hans" w:bidi="ar-SA"/>
                <w14:textFill>
                  <w14:solidFill>
                    <w14:schemeClr w14:val="tx1"/>
                  </w14:solidFill>
                </w14:textFill>
              </w:rPr>
              <w:t>根据《财政部关于推动解决政府采购异常低价问题的通知》（财库〔2026〕2号），结合本项目（采购包）实际情况，政府采购评审中出现下列情形之一的，评审委员会应当启动异常低价投标（响应）审查程序：（1）合计响应报价低于全部通过符合性审查供应商响应报价平均值50%的，即合计响应报价&lt;全部通过符合性审查供应商响应报价平均值×50%。（2）合计响应报价低于通过符合性审查次低报价供应商响应报价50%的，即合计响应报价&lt;通过符合性审查次低报价供应商响应报价×50%。（3）合计响应报价低于最高限价45%的，即合计响应报价&lt;最高限价×45%。（4）评审委员会基于专业判断，认为供应商报价过低，有可能影响产品质量或者不能诚信履约的其他情形。评审委员会启动异常低价投标（响应）审查后，应当要求相关供应商在评审现场合理的时间内提供书面说明及必要的证明材料，对投标（响应）价格作出解释。【以上“投标（响应）报价”指的是最后报价】</w:t>
            </w:r>
          </w:p>
        </w:tc>
      </w:tr>
    </w:tbl>
    <w:p w14:paraId="457EBE71">
      <w:pPr>
        <w:pStyle w:val="18"/>
        <w:spacing w:line="360" w:lineRule="auto"/>
        <w:jc w:val="left"/>
        <w:rPr>
          <w:rFonts w:ascii="宋体" w:hAnsi="宋体" w:eastAsia="宋体" w:cs="宋体"/>
          <w:color w:val="000000" w:themeColor="text1"/>
          <w:sz w:val="24"/>
          <w:szCs w:val="24"/>
          <w:lang w:eastAsia="zh-Hans" w:bidi="ar-SA"/>
          <w14:textFill>
            <w14:solidFill>
              <w14:schemeClr w14:val="tx1"/>
            </w14:solidFill>
          </w14:textFill>
        </w:rPr>
      </w:pPr>
      <w:r>
        <w:rPr>
          <w:rFonts w:ascii="宋体" w:hAnsi="宋体" w:eastAsia="宋体" w:cs="宋体"/>
          <w:color w:val="000000" w:themeColor="text1"/>
          <w:sz w:val="24"/>
          <w:szCs w:val="24"/>
          <w:lang w:eastAsia="zh-Hans" w:bidi="ar-SA"/>
          <w14:textFill>
            <w14:solidFill>
              <w14:schemeClr w14:val="tx1"/>
            </w14:solidFill>
          </w14:textFill>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784912C0">
      <w:pPr>
        <w:pStyle w:val="18"/>
        <w:spacing w:line="360" w:lineRule="auto"/>
        <w:jc w:val="left"/>
        <w:rPr>
          <w:rFonts w:ascii="宋体" w:hAnsi="宋体" w:eastAsia="宋体" w:cs="宋体"/>
          <w:color w:val="000000" w:themeColor="text1"/>
          <w:sz w:val="24"/>
          <w:szCs w:val="24"/>
          <w:lang w:eastAsia="zh-Hans" w:bidi="ar-SA"/>
          <w14:textFill>
            <w14:solidFill>
              <w14:schemeClr w14:val="tx1"/>
            </w14:solidFill>
          </w14:textFill>
        </w:rPr>
      </w:pPr>
      <w:r>
        <w:rPr>
          <w:rFonts w:ascii="宋体" w:hAnsi="宋体" w:eastAsia="宋体" w:cs="宋体"/>
          <w:color w:val="000000" w:themeColor="text1"/>
          <w:sz w:val="24"/>
          <w:szCs w:val="24"/>
          <w:lang w:eastAsia="zh-Hans" w:bidi="ar-SA"/>
          <w14:textFill>
            <w14:solidFill>
              <w14:schemeClr w14:val="tx1"/>
            </w14:solidFill>
          </w14:textFill>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24CC328D">
      <w:pPr>
        <w:pStyle w:val="18"/>
        <w:spacing w:line="360" w:lineRule="auto"/>
        <w:jc w:val="left"/>
        <w:rPr>
          <w:rFonts w:ascii="宋体" w:hAnsi="宋体" w:eastAsia="宋体" w:cs="宋体"/>
          <w:color w:val="000000" w:themeColor="text1"/>
          <w:sz w:val="24"/>
          <w:szCs w:val="24"/>
          <w:lang w:eastAsia="zh-Hans" w:bidi="ar-SA"/>
          <w14:textFill>
            <w14:solidFill>
              <w14:schemeClr w14:val="tx1"/>
            </w14:solidFill>
          </w14:textFill>
        </w:rPr>
      </w:pPr>
      <w:r>
        <w:rPr>
          <w:rFonts w:ascii="宋体" w:hAnsi="宋体" w:eastAsia="宋体" w:cs="宋体"/>
          <w:color w:val="000000" w:themeColor="text1"/>
          <w:sz w:val="24"/>
          <w:szCs w:val="24"/>
          <w:lang w:eastAsia="zh-Hans" w:bidi="ar-SA"/>
          <w14:textFill>
            <w14:solidFill>
              <w14:schemeClr w14:val="tx1"/>
            </w14:solidFill>
          </w14:textFill>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7E1D208C">
      <w:pPr>
        <w:pStyle w:val="18"/>
        <w:spacing w:line="360" w:lineRule="auto"/>
        <w:jc w:val="left"/>
        <w:rPr>
          <w:rFonts w:ascii="宋体" w:hAnsi="宋体" w:eastAsia="宋体" w:cs="宋体"/>
          <w:color w:val="000000" w:themeColor="text1"/>
          <w:sz w:val="24"/>
          <w:szCs w:val="24"/>
          <w:lang w:eastAsia="zh-Hans" w:bidi="ar-SA"/>
          <w14:textFill>
            <w14:solidFill>
              <w14:schemeClr w14:val="tx1"/>
            </w14:solidFill>
          </w14:textFill>
        </w:rPr>
      </w:pPr>
      <w:r>
        <w:rPr>
          <w:rFonts w:ascii="宋体" w:hAnsi="宋体" w:eastAsia="宋体" w:cs="宋体"/>
          <w:color w:val="000000" w:themeColor="text1"/>
          <w:sz w:val="24"/>
          <w:szCs w:val="24"/>
          <w:lang w:eastAsia="zh-Hans" w:bidi="ar-SA"/>
          <w14:textFill>
            <w14:solidFill>
              <w14:schemeClr w14:val="tx1"/>
            </w14:solidFill>
          </w14:textFill>
        </w:rPr>
        <w:t>异常低价投标（响应）审查的启动原因、审查意见和审查结果应当在评审报告中记录，并随供应商提供的相关书面说明及证明材料，以及评审委员会有关互联网浏览、查询历史一并归档。</w:t>
      </w:r>
    </w:p>
    <w:p w14:paraId="2A8FF50A">
      <w:pPr>
        <w:pStyle w:val="18"/>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（4）成交候选供应商排列规则顺序和并列相同时的处理约定如下：</w:t>
      </w:r>
    </w:p>
    <w:p w14:paraId="34263344">
      <w:pPr>
        <w:pStyle w:val="18"/>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a.成交候选供应商按照综合评审总得分（FA）由高到低顺序排列推荐。</w:t>
      </w:r>
    </w:p>
    <w:p w14:paraId="3B51DC65">
      <w:pPr>
        <w:pStyle w:val="18"/>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b.综合评审总得分（FA）相同的，按照经评审最后磋商报价（即经政府采购优惠政策进行价格扣除后的最后报价）由低到高顺序推荐。</w:t>
      </w:r>
    </w:p>
    <w:p w14:paraId="4C5690B1">
      <w:pPr>
        <w:pStyle w:val="18"/>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c.综合评审总得分（FA）且经评审最后磋商报价（即经政府采购优惠政策进行价格扣除后的最后报价）仍然相同的，按照技术指标优劣顺序推荐。</w:t>
      </w:r>
    </w:p>
    <w:p w14:paraId="3F486035">
      <w:pPr>
        <w:pStyle w:val="18"/>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d.经前述顺序处理仍然并列相同的，则通过随机抽取方式确定优先顺序推荐。</w:t>
      </w:r>
    </w:p>
    <w:p w14:paraId="61D5C00D">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p>
    <w:p w14:paraId="0B106786">
      <w:pPr>
        <w:pStyle w:val="18"/>
        <w:keepNext w:val="0"/>
        <w:keepLines w:val="0"/>
        <w:pageBreakBefore w:val="0"/>
        <w:kinsoku/>
        <w:wordWrap/>
        <w:overflowPunct/>
        <w:topLinePunct w:val="0"/>
        <w:autoSpaceDE/>
        <w:autoSpaceDN/>
        <w:bidi w:val="0"/>
        <w:spacing w:line="360" w:lineRule="auto"/>
        <w:jc w:val="center"/>
        <w:textAlignment w:val="auto"/>
        <w:outlineLvl w:val="2"/>
        <w:rPr>
          <w:rFonts w:hint="eastAsia" w:ascii="宋体" w:hAnsi="宋体" w:eastAsia="宋体" w:cs="宋体"/>
          <w:sz w:val="24"/>
          <w:szCs w:val="24"/>
        </w:rPr>
      </w:pPr>
      <w:r>
        <w:rPr>
          <w:rFonts w:hint="eastAsia" w:ascii="宋体" w:hAnsi="宋体" w:eastAsia="宋体" w:cs="宋体"/>
          <w:b/>
          <w:sz w:val="24"/>
          <w:szCs w:val="24"/>
        </w:rPr>
        <w:t>四、评审报告</w:t>
      </w:r>
    </w:p>
    <w:p w14:paraId="698D7486">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4.1磋商小组完成评审后，应当编写评审报告并提交给采购人。</w:t>
      </w:r>
    </w:p>
    <w:p w14:paraId="4A4D42A8">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4.2评审报告应当包括以下主要内容：</w:t>
      </w:r>
    </w:p>
    <w:p w14:paraId="3DD38CED">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（一）邀请供应商参加采购活动的具体方式和相关情况；</w:t>
      </w:r>
    </w:p>
    <w:p w14:paraId="5FE1DCF8">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（二）响应文件开启日期和地点；</w:t>
      </w:r>
    </w:p>
    <w:p w14:paraId="33A092A8">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（三）获取磋商文件的供应商名单和磋商小组成员名单；</w:t>
      </w:r>
    </w:p>
    <w:p w14:paraId="26BAADE8">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（四）评审情况记录和说明，包括对供应商的资格审查情况、供应商响应文件评审情况、磋商情况、报价情况等；</w:t>
      </w:r>
    </w:p>
    <w:p w14:paraId="77950B01">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（五）提出的成交候选供应商的排序名单及理由。</w:t>
      </w:r>
    </w:p>
    <w:p w14:paraId="4AC617F6">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4.3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086AEB44">
      <w:pPr>
        <w:pStyle w:val="18"/>
        <w:keepNext w:val="0"/>
        <w:keepLines w:val="0"/>
        <w:pageBreakBefore w:val="0"/>
        <w:kinsoku/>
        <w:wordWrap/>
        <w:overflowPunct/>
        <w:topLinePunct w:val="0"/>
        <w:autoSpaceDE/>
        <w:autoSpaceDN/>
        <w:bidi w:val="0"/>
        <w:spacing w:line="360" w:lineRule="auto"/>
        <w:jc w:val="center"/>
        <w:textAlignment w:val="auto"/>
        <w:outlineLvl w:val="2"/>
        <w:rPr>
          <w:rFonts w:hint="eastAsia" w:ascii="宋体" w:hAnsi="宋体" w:eastAsia="宋体" w:cs="宋体"/>
          <w:sz w:val="24"/>
          <w:szCs w:val="24"/>
        </w:rPr>
      </w:pPr>
      <w:r>
        <w:rPr>
          <w:rFonts w:hint="eastAsia" w:ascii="宋体" w:hAnsi="宋体" w:eastAsia="宋体" w:cs="宋体"/>
          <w:b/>
          <w:sz w:val="24"/>
          <w:szCs w:val="24"/>
        </w:rPr>
        <w:t>五、其他规定</w:t>
      </w:r>
    </w:p>
    <w:p w14:paraId="2CA53FCD">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5.1其他规定</w:t>
      </w:r>
    </w:p>
    <w:p w14:paraId="6603EB59">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5.1.1评审应全程保密且不得透露给任一供应商或与评审工作无关的人员。</w:t>
      </w:r>
    </w:p>
    <w:p w14:paraId="0831DEF1">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5.1.2评审将进行全程实时录音录像，录音录像资料随采购文件一并存档。</w:t>
      </w:r>
    </w:p>
    <w:p w14:paraId="107C6A29">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5.1.3若供应商有任何试图干扰具体评审事务，影响磋商小组独立履行职责的行为，其响应无效且不予退还磋商保证金或通过保函进行索赔。情节严重的，由财政部门列入不良行为记录。</w:t>
      </w:r>
    </w:p>
    <w:p w14:paraId="0E0975AD">
      <w:pPr>
        <w:pStyle w:val="18"/>
        <w:ind w:firstLine="480"/>
        <w:jc w:val="left"/>
        <w:rPr>
          <w:rFonts w:hint="eastAsia" w:ascii="宋体" w:hAnsi="宋体" w:eastAsia="宋体" w:cs="宋体"/>
          <w:b/>
          <w:sz w:val="24"/>
          <w:szCs w:val="24"/>
        </w:rPr>
      </w:pPr>
      <w:r>
        <w:rPr>
          <w:rFonts w:hint="eastAsia" w:ascii="宋体" w:hAnsi="宋体" w:eastAsia="宋体" w:cs="宋体"/>
          <w:sz w:val="24"/>
          <w:szCs w:val="24"/>
        </w:rPr>
        <w:t>5.1.4根据采购项目的特点和需要，需要加以详细说明的其他磋商程序规定、要求等内容：无</w:t>
      </w:r>
    </w:p>
    <w:p w14:paraId="1BF65786">
      <w:pPr>
        <w:pStyle w:val="18"/>
        <w:keepNext w:val="0"/>
        <w:keepLines w:val="0"/>
        <w:pageBreakBefore w:val="0"/>
        <w:kinsoku/>
        <w:wordWrap/>
        <w:overflowPunct/>
        <w:topLinePunct w:val="0"/>
        <w:autoSpaceDE/>
        <w:autoSpaceDN/>
        <w:bidi w:val="0"/>
        <w:spacing w:line="360" w:lineRule="auto"/>
        <w:jc w:val="center"/>
        <w:textAlignment w:val="auto"/>
        <w:outlineLvl w:val="1"/>
        <w:rPr>
          <w:rFonts w:hint="eastAsia" w:ascii="宋体" w:hAnsi="宋体" w:eastAsia="宋体" w:cs="宋体"/>
          <w:b/>
          <w:sz w:val="24"/>
          <w:szCs w:val="24"/>
        </w:rPr>
      </w:pPr>
      <w:bookmarkStart w:id="5" w:name="_Toc7286"/>
    </w:p>
    <w:p w14:paraId="20BA7822">
      <w:pPr>
        <w:pStyle w:val="18"/>
        <w:keepNext w:val="0"/>
        <w:keepLines w:val="0"/>
        <w:pageBreakBefore w:val="0"/>
        <w:kinsoku/>
        <w:wordWrap/>
        <w:overflowPunct/>
        <w:topLinePunct w:val="0"/>
        <w:autoSpaceDE/>
        <w:autoSpaceDN/>
        <w:bidi w:val="0"/>
        <w:spacing w:line="360" w:lineRule="auto"/>
        <w:jc w:val="center"/>
        <w:textAlignment w:val="auto"/>
        <w:outlineLvl w:val="1"/>
        <w:rPr>
          <w:rFonts w:hint="eastAsia" w:ascii="宋体" w:hAnsi="宋体" w:eastAsia="宋体" w:cs="宋体"/>
          <w:b/>
          <w:sz w:val="24"/>
          <w:szCs w:val="24"/>
        </w:rPr>
      </w:pPr>
      <w:r>
        <w:rPr>
          <w:rFonts w:hint="eastAsia" w:ascii="宋体" w:hAnsi="宋体" w:eastAsia="宋体" w:cs="宋体"/>
          <w:b/>
          <w:sz w:val="24"/>
          <w:szCs w:val="24"/>
        </w:rPr>
        <w:t>第2节 竞争性磋商须知</w:t>
      </w:r>
      <w:bookmarkEnd w:id="5"/>
    </w:p>
    <w:p w14:paraId="564CB1F9">
      <w:pPr>
        <w:pStyle w:val="18"/>
        <w:keepNext w:val="0"/>
        <w:keepLines w:val="0"/>
        <w:pageBreakBefore w:val="0"/>
        <w:kinsoku/>
        <w:wordWrap/>
        <w:overflowPunct/>
        <w:topLinePunct w:val="0"/>
        <w:autoSpaceDE/>
        <w:autoSpaceDN/>
        <w:bidi w:val="0"/>
        <w:spacing w:line="360" w:lineRule="auto"/>
        <w:jc w:val="center"/>
        <w:textAlignment w:val="auto"/>
        <w:outlineLvl w:val="2"/>
        <w:rPr>
          <w:rFonts w:hint="eastAsia" w:ascii="宋体" w:hAnsi="宋体" w:eastAsia="宋体" w:cs="宋体"/>
          <w:sz w:val="24"/>
          <w:szCs w:val="24"/>
        </w:rPr>
      </w:pPr>
      <w:r>
        <w:rPr>
          <w:rFonts w:hint="eastAsia" w:ascii="宋体" w:hAnsi="宋体" w:eastAsia="宋体" w:cs="宋体"/>
          <w:b/>
          <w:sz w:val="24"/>
          <w:szCs w:val="24"/>
        </w:rPr>
        <w:t>一、总则</w:t>
      </w:r>
    </w:p>
    <w:p w14:paraId="79A910D4">
      <w:pPr>
        <w:pStyle w:val="18"/>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1.适用范围：</w:t>
      </w:r>
    </w:p>
    <w:p w14:paraId="5F0EE30A">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1.1适用于磋商文件载明项目的采购活动（以下简称：“本次采购活动”）。</w:t>
      </w:r>
    </w:p>
    <w:p w14:paraId="62FEF0D0">
      <w:pPr>
        <w:pStyle w:val="18"/>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2.定义及要求：</w:t>
      </w:r>
    </w:p>
    <w:p w14:paraId="347366AC">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2.1“采购标的”指磋商文件载明的需要采购的货物、服务、工程。</w:t>
      </w:r>
    </w:p>
    <w:p w14:paraId="4E3A3953">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2.2“采购人”指本次采购项目的买方、或业主方、或甲方，具体见磋商文件第一章；“采购代理机构”系指接受采购人委托，组织开展竞争性磋商采购活动的代理机构，具体见磋商文件第一章。</w:t>
      </w:r>
    </w:p>
    <w:p w14:paraId="598061B4">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2.3“潜在供应商”按照磋商文件第一章规定进行获取文件，且有意向参加本项目响应磋商的供应商。</w:t>
      </w:r>
    </w:p>
    <w:p w14:paraId="1756EF28">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2.4“供应商”指按照磋商文件第一章规定进行获取文件，且已经提交响应文件的法人或其他组织或自然人。只有适合自然人参与和承接的政府采购项目，供应商才可以是自然人。</w:t>
      </w:r>
    </w:p>
    <w:p w14:paraId="2215328D">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2.5“单位负责人”指单位法定代表人（供应商为法人的）或法律、法规规定代表单位行使职权的主要负责人（供应商为其他组织的）。</w:t>
      </w:r>
    </w:p>
    <w:p w14:paraId="7B25D095">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2.6“供应商代表”指供应商（为法人或其他组织的）的单位负责人或由其授权的委托代理人，即单位负责人授权书中载明的接受授权方。供应商为自然人的，由本人签字并附身份证明。</w:t>
      </w:r>
    </w:p>
    <w:p w14:paraId="7A4D5673">
      <w:pPr>
        <w:pStyle w:val="18"/>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3.合格的供应商：</w:t>
      </w:r>
    </w:p>
    <w:p w14:paraId="77815E38">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3.1一般规定</w:t>
      </w:r>
    </w:p>
    <w:p w14:paraId="59A08C70">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3.1.1供应商除了应遵守采购文件的规定外，还应遵守《中华人民共和国劳动合同法》有关规定和《中华人民共和国妇女权益保障法 》中关于“劳动和社会保障权益”的有关要求以及其他有关法律、法规和规章的强制性规定。</w:t>
      </w:r>
    </w:p>
    <w:p w14:paraId="75490E85">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3.1.2为采购项目提供整体设计、规范编制或项目管理、监理、检测等服务的供应商，不得再参加该采购项目除整体设计、规范编制和项目管理、监理、检测等服务之外的其他采购活动。</w:t>
      </w:r>
    </w:p>
    <w:p w14:paraId="07DAB9ED">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3.1.3列入失信被执行人、重大税收违法案件当事人名单、政府采购严重违法失信行为记录名单及其他不符合《中华人民共和国政府采购法》第二十二条规定条件的供应商，不得参加政府采购活动。</w:t>
      </w:r>
    </w:p>
    <w:p w14:paraId="4AF87FB2">
      <w:pPr>
        <w:pStyle w:val="18"/>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sz w:val="24"/>
          <w:szCs w:val="24"/>
        </w:rPr>
      </w:pPr>
      <w:r>
        <w:rPr>
          <w:rFonts w:hint="eastAsia" w:ascii="宋体" w:hAnsi="宋体" w:eastAsia="宋体" w:cs="宋体"/>
          <w:b/>
          <w:sz w:val="24"/>
          <w:szCs w:val="24"/>
        </w:rPr>
        <w:t>供应商有责任检查自身情况，在响应文件中对是否违反以上一般规定做出如实声明，否则其响应文件将被否决。</w:t>
      </w:r>
    </w:p>
    <w:p w14:paraId="42767EEC">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3.2特别规定</w:t>
      </w:r>
    </w:p>
    <w:p w14:paraId="101A6DFA">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3.2.1供应商的资格要求：详见竞争性磋商须知前附表第1项。</w:t>
      </w:r>
    </w:p>
    <w:p w14:paraId="575E62B4">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3.2.2是否接受联合体形式的响应磋商：详见竞争性磋商须知前附表第2项。若接受联合体形式且供应商为联合体，则联合体各方除了应遵守本章第3.1条规定外，还应遵守下列规定：</w:t>
      </w:r>
    </w:p>
    <w:p w14:paraId="46282A60">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（1）联合体各方应提交联合体协议，联合体协议应符合磋商文件规定。</w:t>
      </w:r>
    </w:p>
    <w:p w14:paraId="5DEF21B5">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（2）联合体各方不得再单独参加或与其他供应商另外组成联合体参加同一合同项下的响应磋商。</w:t>
      </w:r>
    </w:p>
    <w:p w14:paraId="1A487B5B">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（3）联合体各方应共同与采购人签订政府采购合同，就政府采购合同约定的事项对采购人承担连带责任。</w:t>
      </w:r>
    </w:p>
    <w:p w14:paraId="07F930A6">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78FC39E4">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（5）联合体一方放弃成交的，视为联合体整体放弃成交，联合体各方承担连带责任。</w:t>
      </w:r>
    </w:p>
    <w:p w14:paraId="09A42159">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（6）如本项目不接受联合体报价而供应商为联合体的，或者本项目接受联合体报价但供应商组成的联合体不符合本章第3.2条规定的，其报价无效。</w:t>
      </w:r>
    </w:p>
    <w:p w14:paraId="43F25E19">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3.2.3若接受联合体形式，单位负责人为同一人或者存在直接控股、管理关系的不同供应商可以组成一个联合体，以一个供应商的身份参加政府采购活动。若不接受联合体形式，则单位负责人为同一人或者存在直接控股、管理关系的不同供应商，不得参加同一合同项下的政府采购活动。</w:t>
      </w:r>
    </w:p>
    <w:p w14:paraId="74C25E74">
      <w:pPr>
        <w:pStyle w:val="18"/>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4.参与竞争性磋商费用：</w:t>
      </w:r>
    </w:p>
    <w:p w14:paraId="56BDFABA">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4.1除法律法规或采购文件另有规定之外，供应商应自行承担其准备与参加竞争性磋商所涉及的一切费用。</w:t>
      </w:r>
    </w:p>
    <w:p w14:paraId="447EE69C">
      <w:pPr>
        <w:pStyle w:val="18"/>
        <w:keepNext w:val="0"/>
        <w:keepLines w:val="0"/>
        <w:pageBreakBefore w:val="0"/>
        <w:kinsoku/>
        <w:wordWrap/>
        <w:overflowPunct/>
        <w:topLinePunct w:val="0"/>
        <w:autoSpaceDE/>
        <w:autoSpaceDN/>
        <w:bidi w:val="0"/>
        <w:spacing w:line="360" w:lineRule="auto"/>
        <w:jc w:val="center"/>
        <w:textAlignment w:val="auto"/>
        <w:outlineLvl w:val="2"/>
        <w:rPr>
          <w:rFonts w:hint="eastAsia" w:ascii="宋体" w:hAnsi="宋体" w:eastAsia="宋体" w:cs="宋体"/>
          <w:sz w:val="24"/>
          <w:szCs w:val="24"/>
        </w:rPr>
      </w:pPr>
      <w:r>
        <w:rPr>
          <w:rFonts w:hint="eastAsia" w:ascii="宋体" w:hAnsi="宋体" w:eastAsia="宋体" w:cs="宋体"/>
          <w:b/>
          <w:sz w:val="24"/>
          <w:szCs w:val="24"/>
        </w:rPr>
        <w:t>二、竞争性磋商文件</w:t>
      </w:r>
    </w:p>
    <w:p w14:paraId="0AD14A6C">
      <w:pPr>
        <w:pStyle w:val="18"/>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5.竞争性磋商文件的组成：</w:t>
      </w:r>
    </w:p>
    <w:p w14:paraId="4036AF59">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5.1竞争性磋商文件由下述部分组成：</w:t>
      </w:r>
    </w:p>
    <w:p w14:paraId="59533974">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第一章 采购公告（或采购邀请书）</w:t>
      </w:r>
    </w:p>
    <w:p w14:paraId="3E3B6F91">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第二章 竞争性磋商须知</w:t>
      </w:r>
    </w:p>
    <w:p w14:paraId="3D9DC723">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第三章 采购内容及要求</w:t>
      </w:r>
    </w:p>
    <w:p w14:paraId="243FDDEF">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第四章 合同主要条款及格式</w:t>
      </w:r>
    </w:p>
    <w:p w14:paraId="7BAB0C87">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第五章 首次响应文件格式</w:t>
      </w:r>
    </w:p>
    <w:p w14:paraId="2FC82C3F">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5.2除上述内容以外，采购人、采购代理机构或者磋商小组在采购过程期间对磋商文件所作的澄清、修改或补充，均构成磋商文件的组成部分，对采购人和供应商具有约束力。</w:t>
      </w:r>
    </w:p>
    <w:p w14:paraId="6842DD0A">
      <w:pPr>
        <w:pStyle w:val="18"/>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6.竞争性磋商文件的澄清、补充、修改及现场考察等：</w:t>
      </w:r>
    </w:p>
    <w:p w14:paraId="6F31DDA7">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6.1提交首次响应文件截止之日前，采购人、采购代理机构或者磋商小组可以对已发出的磋商文件进行必要的澄清、补充或者修改，澄清、补充或者修改的内容作为磋商文件的组成部分。澄清、补充或者修改的内容可能影响响应文件编制的，采购人、采购代理机构或者磋商小组将在提交首次响应文件截止时间5个日历日前，以书面形式通知所有获取磋商文件的潜在供应商，不足5个日历日的，采购人、采购代理机构或磋商小组将顺延提交首次响应文件的截止时间。</w:t>
      </w:r>
    </w:p>
    <w:p w14:paraId="477CB5E1">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6.2提交首次响应文件截止时间前，若采购人发布更正公告，则更正公告及其所发布的内容或信息（包括但不限于竞争性磋商文件的澄清、补充或修改等）作为磋商文件组成部分，对采购人和供应商具有约束力。潜在供应商务必随时关注磋商文件中载明的指定媒体，以免遗漏。</w:t>
      </w:r>
    </w:p>
    <w:p w14:paraId="5D355B1E">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6.3采购人、采购代理机构可以视采购项目的具体情况，组织供应商进行现场考察或召开磋商前答疑会，是否组织现场考察或召开磋商前答疑会详见竞争性磋商须知前附表第3项。</w:t>
      </w:r>
    </w:p>
    <w:p w14:paraId="55596FA8">
      <w:pPr>
        <w:pStyle w:val="18"/>
        <w:keepNext w:val="0"/>
        <w:keepLines w:val="0"/>
        <w:pageBreakBefore w:val="0"/>
        <w:kinsoku/>
        <w:wordWrap/>
        <w:overflowPunct/>
        <w:topLinePunct w:val="0"/>
        <w:autoSpaceDE/>
        <w:autoSpaceDN/>
        <w:bidi w:val="0"/>
        <w:spacing w:line="360" w:lineRule="auto"/>
        <w:jc w:val="center"/>
        <w:textAlignment w:val="auto"/>
        <w:outlineLvl w:val="2"/>
        <w:rPr>
          <w:rFonts w:hint="eastAsia" w:ascii="宋体" w:hAnsi="宋体" w:eastAsia="宋体" w:cs="宋体"/>
          <w:sz w:val="24"/>
          <w:szCs w:val="24"/>
        </w:rPr>
      </w:pPr>
      <w:r>
        <w:rPr>
          <w:rFonts w:hint="eastAsia" w:ascii="宋体" w:hAnsi="宋体" w:eastAsia="宋体" w:cs="宋体"/>
          <w:b/>
          <w:sz w:val="24"/>
          <w:szCs w:val="24"/>
        </w:rPr>
        <w:t>三、响应文件编制</w:t>
      </w:r>
    </w:p>
    <w:p w14:paraId="077AAB27">
      <w:pPr>
        <w:pStyle w:val="18"/>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7.应标要求</w:t>
      </w:r>
    </w:p>
    <w:p w14:paraId="754899EF">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7.1供应商可按照采购包号，对竞争性磋商文件中载明的全部或部分采购包进行响应。对于能够详细列明采购标的技术、服务要求的采购项目，供应商响应时，对同一个采购包内所有的采购内容和要求必须进行完整响应，否则其相应采购包的响应文件将被否决。</w:t>
      </w:r>
    </w:p>
    <w:p w14:paraId="285EB636">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7.2供应商代表在同一个合同项下只能接受一个供应商的委托参加响应磋商，否则其响应文件将被否决。</w:t>
      </w:r>
    </w:p>
    <w:p w14:paraId="2C964934">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7.3供应商应仔细阅读磋商文件的所有内容和要求，按磋商文件的规定提供响应文件，并对其所提供的全部资料、承诺和声明的真实性、合法性和准确性负责。</w:t>
      </w:r>
    </w:p>
    <w:p w14:paraId="5B9D6279">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7.4除非竞争性磋商须知前附表另有规定外，供应商提供的响应文件应使用中文文本，若有不同文字文本，以中文文本为准。</w:t>
      </w:r>
    </w:p>
    <w:p w14:paraId="5A8DACF9">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7.5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78C74847">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7.6除非竞争性磋商须知前附表另有规定外，供应商承诺的报价应以人民币进行报价，合同实施结算时亦以人民币支付；所有计量均采用中华人民共和国法定计量单位。</w:t>
      </w:r>
    </w:p>
    <w:p w14:paraId="66EAD955">
      <w:pPr>
        <w:pStyle w:val="18"/>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8.首次响应文件的组成：</w:t>
      </w:r>
    </w:p>
    <w:p w14:paraId="75B583BF">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8.1首次响应文件包括但不限于下列部分：</w:t>
      </w:r>
    </w:p>
    <w:p w14:paraId="0EDB5921">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（1）响应函</w:t>
      </w:r>
    </w:p>
    <w:p w14:paraId="20DFC42D">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（2）报价一览表（含详细报价书）</w:t>
      </w:r>
    </w:p>
    <w:p w14:paraId="7FED6085">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（3）资格证明文件</w:t>
      </w:r>
    </w:p>
    <w:p w14:paraId="1FD2AAF8">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（4）磋商保证金凭证</w:t>
      </w:r>
    </w:p>
    <w:p w14:paraId="4596CA11">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（5）技术和商务偏离表</w:t>
      </w:r>
    </w:p>
    <w:p w14:paraId="6A24B6E6">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（6）相关技术、商务、服务响应承诺及资料</w:t>
      </w:r>
    </w:p>
    <w:p w14:paraId="086204FC">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（7）供应商提交的其他资料</w:t>
      </w:r>
    </w:p>
    <w:p w14:paraId="6B611757">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（8）要求作为响应文件组成部分的其他内容（若有）</w:t>
      </w:r>
    </w:p>
    <w:p w14:paraId="62CD989F">
      <w:pPr>
        <w:pStyle w:val="18"/>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9.响应文件有效期：</w:t>
      </w:r>
    </w:p>
    <w:p w14:paraId="04DECBEA">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9.1响应文件有效期见竞争性磋商须知前附表第4项，响应文件承诺的有效期不得少于磋商文件载明的有效期，否则其响应文件将被否决。</w:t>
      </w:r>
    </w:p>
    <w:p w14:paraId="0AE89049">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9.2特殊情况下采购人可于响应文件有效期满之前要求供应商同意延长有效期，要求与答复均应为书面形式。供应商可以拒绝延长有效期，且其磋商保证金可以退还，但其供应商资格将被取消。同意延长有效期的供应商，不需要也不允许修改其响应文件及磋商承诺，但将要求其相应延长磋商保证金有效期，有关退还和不予退还磋商保证金的规定在有效期延长期内继续有效。</w:t>
      </w:r>
    </w:p>
    <w:p w14:paraId="4D1C3E3F">
      <w:pPr>
        <w:pStyle w:val="18"/>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10.磋商保证金：</w:t>
      </w:r>
    </w:p>
    <w:p w14:paraId="33EF5327">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10.1供应商应按竞争性磋商文件规定的金额、形式等要求提交磋商保证金。磋商文件若接受联合体形式且供应商为联合体的，则可以由联合体中的牵头方提交磋商保证金，其提交的磋商保证金对联合体各方均具有约束力。</w:t>
      </w:r>
    </w:p>
    <w:p w14:paraId="30CC00E6">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10.1.1供应商以汇款形式缴纳磋商保证金的，应</w:t>
      </w:r>
      <w:r>
        <w:rPr>
          <w:rFonts w:hint="eastAsia" w:ascii="宋体" w:hAnsi="宋体" w:eastAsia="宋体" w:cs="宋体"/>
          <w:color w:val="000000" w:themeColor="text1"/>
          <w:sz w:val="24"/>
          <w:szCs w:val="24"/>
          <w14:textFill>
            <w14:solidFill>
              <w14:schemeClr w14:val="tx1"/>
            </w14:solidFill>
          </w14:textFill>
        </w:rPr>
        <w:t>从其银行账户按照下列方式：公对公转账方式向磋商文件载明的磋商保证金账户提交磋商保证金。磋商保证</w:t>
      </w:r>
      <w:r>
        <w:rPr>
          <w:rFonts w:hint="eastAsia" w:ascii="宋体" w:hAnsi="宋体" w:eastAsia="宋体" w:cs="宋体"/>
          <w:sz w:val="24"/>
          <w:szCs w:val="24"/>
        </w:rPr>
        <w:t>金应于首次响应文件递交截止时间前到达磋商文件载明的磋商保证金账户，否则视为磋商保证金未提交。</w:t>
      </w:r>
    </w:p>
    <w:p w14:paraId="4FE55D45">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10.1.2供应商以电子保函形式提交磋商保证金的，在首次响应文件递交截止时间前将电子保函文件放入响应文件中，否则视为未提交磋商保证金。保函的有效期应等于或长于响应文件承诺的有效期，否则其响应文件将被否决。</w:t>
      </w:r>
    </w:p>
    <w:p w14:paraId="3A818734">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10.1.3其他形式： 无</w:t>
      </w:r>
    </w:p>
    <w:p w14:paraId="46E0A011">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10.2磋商保证金为响应文件的重要组成部分之一。磋商保证金用于保护本次磋商活动免受供应商的违约或失信行为而引起的风险。未按规定提交磋商保证金的，其响应文件将被否决。</w:t>
      </w:r>
    </w:p>
    <w:p w14:paraId="444EA84D">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10.3磋商保证金退还：</w:t>
      </w:r>
    </w:p>
    <w:p w14:paraId="607FDFE2">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10.3.1采购人或者采购代理机构将在采购活动结束后及时退还供应商的保证金，但因供应商自身原因导致无法及时退还的除外（比如：采购人委托代理机构组织磋商采购，成交的供应商未向采购代理机构出具已签订合同证明材料，造成磋商保证金退还时间延误的结果，由成交的供应商自行承担和谅解等）。未成交人的保证金将在成交通知书发出后5个工作日内退还，成交人的保证金将在采购合同签订后5个工作日内退还。关于磋商保证金退还的其它要求见竞争性磋商须知前附表第5项。</w:t>
      </w:r>
    </w:p>
    <w:p w14:paraId="671D2FD9">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10.3.2质疑或投诉涉及的供应商，若其磋商保证金尚未退还，则待质疑或投诉处理完毕后，且没有发生法律法规或者磋商文件规定的不予退还磋商保证金情形，则由采购人或采购代理机构给予及时退还。</w:t>
      </w:r>
    </w:p>
    <w:p w14:paraId="7FE9772E">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10.4如果供应商发生以下任何一种情况时，其磋商保证金将被不予退还或通过保函进行索赔：</w:t>
      </w:r>
    </w:p>
    <w:p w14:paraId="586BE3E9">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(1)供应商在提交响应文件截止时间后撤回响应文件的；</w:t>
      </w:r>
    </w:p>
    <w:p w14:paraId="6647F93F">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(2)供应商在响应文件中提供虚假材料的；</w:t>
      </w:r>
    </w:p>
    <w:p w14:paraId="66B9A417">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(3)除因不可抗力或磋商文件认可的情形以外，成交人不与采购人签订合同的；</w:t>
      </w:r>
    </w:p>
    <w:p w14:paraId="49ECEA5A">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(4)供应商与采购人、其他供应商或者采购代理机构恶意串通的；</w:t>
      </w:r>
    </w:p>
    <w:p w14:paraId="12CD3730">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(5)供应商在提交最后报价后要求退出磋商的；</w:t>
      </w:r>
    </w:p>
    <w:p w14:paraId="789606BE">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(6)供应商假借以他人名义参加磋商或者以其他方式弄虚作假，骗取成交；</w:t>
      </w:r>
    </w:p>
    <w:p w14:paraId="6009243F">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(7)国家法律法规以及磋商文件中规定的其他磋商保证金不予退还的情形。</w:t>
      </w:r>
    </w:p>
    <w:p w14:paraId="7664E75D">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上述不予退还磋商保证金的情况不能抵偿给采购人或采购代理机构造成损失的，供应商还要承担赔偿责任。</w:t>
      </w:r>
    </w:p>
    <w:p w14:paraId="502ED9D4">
      <w:pPr>
        <w:pStyle w:val="18"/>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11.响应文件基本编制要求：</w:t>
      </w:r>
    </w:p>
    <w:p w14:paraId="31C26B93">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11.1供应商须编制由本须知规定组成的响应文件正副本份数详见竞争性磋商须知前附表第6项。响应文件正本和全部副本均应使用不能擦去的墨料或墨水打印、书写或复印，副本可以用正本的完整复印件。响应文件封面上应标明“正本”、“副本”字样。正本与副本内容如有不一致，则以正本为准。</w:t>
      </w:r>
    </w:p>
    <w:p w14:paraId="78554292">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11.2响应文件应由供应商代表签字并加盖公章。供应商代表如果不是竞争性磋商须知中定义的“单位负责人”，则其响应文件中还必须提供“单位负责人授权书”。</w:t>
      </w:r>
    </w:p>
    <w:p w14:paraId="120B8A45">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11.3响应文件应尽量避免涂改、行间插字或删除。如果出现上述情况，改动之处应加盖供应商单位公章或由供应商代表签字确认。</w:t>
      </w:r>
    </w:p>
    <w:p w14:paraId="56F8DCB9">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11.4供应商应提交证明其拟提供货物、服务或工程符合磋商文件要求的技术和商务响应文件，该文件可以是文字资料、图纸和数据，并对拟提供的货物、服务或工程的主要内容进行详细描述。</w:t>
      </w:r>
    </w:p>
    <w:p w14:paraId="3DD06F3E">
      <w:pPr>
        <w:pStyle w:val="18"/>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12.纸质响应文件的密封、标识、签署和提交</w:t>
      </w:r>
    </w:p>
    <w:p w14:paraId="0C477222">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12.1供应商应当将响应文件密封包装提交，并在外封套上标识项目名称、项目编号、供应商单位名称以及“于</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之前（指首次响应文件递交截止日期及时间）不准启封响应文件”的字样；采用邮寄方式提交响应文件的，其外包装上也必须按前文要求做好标识内容和字样，且供应商还应当主动向采购人或采购代理机构确认邮件收递情况。由于供应商未按照要求对其提交的响应文件进行密封、标识、邮寄确认等，由此可能产生的后果（包括拒收、误放、遗漏或提前拆封等情形），将由供应商自行承担相应结果，采购人或采购代理机构不承担责任。</w:t>
      </w:r>
    </w:p>
    <w:p w14:paraId="67C9BBA1">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12.2供应商应当在磋商文件规定的提交响应文件截止时间前，将首次响应文件密封送达磋商文件规定的指定地点。在截止时间后送达的首次响应文件为无效文件，采购人、采购代理机构或者磋商小组将不予接收。</w:t>
      </w:r>
    </w:p>
    <w:p w14:paraId="7B35F12A">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12.3供应商在首次响应文件递交截止时间前，可以对其所提交的响应文件进行补充、修改或者撤回，并书面通知采购人、采购代理机构或磋商小组。补充、修改的内容作为响应文件的组成部分。补充、修改的内容与响应文件不一致的，以补充、修改的内容为准。供应商在提交响应文件截止时间前提交的补充、修改或者撤回申请要求，应当以原件书面形式并由供应商代表签署（供应商代表如果不是竞争性磋商须知中定义的“单位负责人”，则还必须提供“单位负责人授权书”），或者加盖供应商单位公章方可生效，否则采购人、采购代理机构或磋商小组将视为无效补充、修改或者撤回。采购人、采购代理机构或磋商小组不接受供应商口头、电话、传真或电子邮件形式提交的补充、修改或者撤回。</w:t>
      </w:r>
    </w:p>
    <w:p w14:paraId="168FB7FC">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12.4供应商在磋商过程中根据磋商小组要求，提交的有关澄清、说明、补充、更正响应文件以及最后报价响应文件等资料，均应由供应商代表签署（供应商代表如果不是竞争性磋商须知中定义的“单位负责人”，则还必须提供“单位负责人授权书”），或者加盖供应商单位公章。</w:t>
      </w:r>
    </w:p>
    <w:p w14:paraId="5A86BBB7">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12.5除《政府采购竞争性磋商采购方式管理暂行办法》等相关法律法规及财政部门颁布的规范性文件允许的两家供应商进行竞争性磋商采购情形外，首次响应文件递交截止时间后，提交响应文件的供应商不足三家的，本次竞争性磋商活动终止，除采购任务取消情形外，采购人将依法重新组织采购或者采取其他方式采购。</w:t>
      </w:r>
    </w:p>
    <w:p w14:paraId="6108B0D4">
      <w:pPr>
        <w:pStyle w:val="18"/>
        <w:keepNext w:val="0"/>
        <w:keepLines w:val="0"/>
        <w:pageBreakBefore w:val="0"/>
        <w:kinsoku/>
        <w:wordWrap/>
        <w:overflowPunct/>
        <w:topLinePunct w:val="0"/>
        <w:autoSpaceDE/>
        <w:autoSpaceDN/>
        <w:bidi w:val="0"/>
        <w:spacing w:line="360" w:lineRule="auto"/>
        <w:jc w:val="center"/>
        <w:textAlignment w:val="auto"/>
        <w:outlineLvl w:val="2"/>
        <w:rPr>
          <w:rFonts w:hint="eastAsia" w:ascii="宋体" w:hAnsi="宋体" w:eastAsia="宋体" w:cs="宋体"/>
          <w:sz w:val="24"/>
          <w:szCs w:val="24"/>
        </w:rPr>
      </w:pPr>
      <w:r>
        <w:rPr>
          <w:rFonts w:hint="eastAsia" w:ascii="宋体" w:hAnsi="宋体" w:eastAsia="宋体" w:cs="宋体"/>
          <w:b/>
          <w:sz w:val="24"/>
          <w:szCs w:val="24"/>
        </w:rPr>
        <w:t>四、竞争性磋商</w:t>
      </w:r>
    </w:p>
    <w:p w14:paraId="2E198B4B">
      <w:pPr>
        <w:pStyle w:val="18"/>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13.评审和磋商基本准则</w:t>
      </w:r>
    </w:p>
    <w:p w14:paraId="5A951344">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13.1对所有供应商的评审和磋商，都采用相同的程序和标准。</w:t>
      </w:r>
    </w:p>
    <w:p w14:paraId="5E0F3D2D">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13.2磋商及评审过程将严格按照磋商文件的要求和条件进行，磋商小组将根据供应商的响应文件，按磋商文件规定的磋商程序及评审的标准和方法进行评审、磋商，并推荐成交候选人。</w:t>
      </w:r>
    </w:p>
    <w:p w14:paraId="3AF72F9A">
      <w:pPr>
        <w:pStyle w:val="18"/>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14.磋商程序以及评审标准和方法</w:t>
      </w:r>
    </w:p>
    <w:p w14:paraId="450FFEEA">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14.1采购人将根据项目的特点依法组建磋商小组。磋商小组将根据磋商文件规定的程序、评审标准和方法等内容对供应商进行评审、磋商。</w:t>
      </w:r>
    </w:p>
    <w:p w14:paraId="3EE6E033">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14.2 在进入磋商阶段之前，磋商小组将对供应商提交的首次响应文件中资格证明文件以及其他响应文件是否对磋商文件的要求作出实质性响应进行审查。如果供应商资格审查和实质性响应审查不合格，则其响应文件将被磋商小组否决，按无效处理，不进入磋商阶段，磋商小组将告知有关供应商。</w:t>
      </w:r>
    </w:p>
    <w:p w14:paraId="6C0C56D8">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14.2.1供应商有下列情况之一者，其提交的响应文件将被视为未实质性响应磋商文件要求，磋商小组将否决其响应文件，按无效处理：</w:t>
      </w:r>
    </w:p>
    <w:p w14:paraId="11B40799">
      <w:pPr>
        <w:pStyle w:val="18"/>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采购包1：</w:t>
      </w:r>
    </w:p>
    <w:tbl>
      <w:tblPr>
        <w:tblStyle w:val="1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15"/>
        <w:gridCol w:w="1036"/>
        <w:gridCol w:w="6569"/>
      </w:tblGrid>
      <w:tr w14:paraId="399E1C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31" w:hRule="atLeast"/>
        </w:trPr>
        <w:tc>
          <w:tcPr>
            <w:tcW w:w="1115" w:type="dxa"/>
          </w:tcPr>
          <w:p w14:paraId="2C3B0869">
            <w:pPr>
              <w:pStyle w:val="18"/>
              <w:keepNext w:val="0"/>
              <w:keepLines w:val="0"/>
              <w:pageBreakBefore w:val="0"/>
              <w:kinsoku/>
              <w:wordWrap/>
              <w:overflowPunct/>
              <w:topLinePunct w:val="0"/>
              <w:autoSpaceDE/>
              <w:autoSpaceDN/>
              <w:bidi w:val="0"/>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序号</w:t>
            </w:r>
          </w:p>
        </w:tc>
        <w:tc>
          <w:tcPr>
            <w:tcW w:w="1036" w:type="dxa"/>
          </w:tcPr>
          <w:p w14:paraId="10A04F7B">
            <w:pPr>
              <w:pStyle w:val="18"/>
              <w:keepNext w:val="0"/>
              <w:keepLines w:val="0"/>
              <w:pageBreakBefore w:val="0"/>
              <w:kinsoku/>
              <w:wordWrap/>
              <w:overflowPunct/>
              <w:topLinePunct w:val="0"/>
              <w:autoSpaceDE/>
              <w:autoSpaceDN/>
              <w:bidi w:val="0"/>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符合审查要求概况</w:t>
            </w:r>
          </w:p>
        </w:tc>
        <w:tc>
          <w:tcPr>
            <w:tcW w:w="6569" w:type="dxa"/>
          </w:tcPr>
          <w:p w14:paraId="297F6205">
            <w:pPr>
              <w:pStyle w:val="18"/>
              <w:keepNext w:val="0"/>
              <w:keepLines w:val="0"/>
              <w:pageBreakBefore w:val="0"/>
              <w:kinsoku/>
              <w:wordWrap/>
              <w:overflowPunct/>
              <w:topLinePunct w:val="0"/>
              <w:autoSpaceDE/>
              <w:autoSpaceDN/>
              <w:bidi w:val="0"/>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评审点具体描述</w:t>
            </w:r>
          </w:p>
        </w:tc>
      </w:tr>
      <w:tr w14:paraId="7B0F8F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31" w:hRule="atLeast"/>
        </w:trPr>
        <w:tc>
          <w:tcPr>
            <w:tcW w:w="1115" w:type="dxa"/>
          </w:tcPr>
          <w:p w14:paraId="37D17459">
            <w:pPr>
              <w:pStyle w:val="18"/>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1036" w:type="dxa"/>
          </w:tcPr>
          <w:p w14:paraId="2688F550">
            <w:pPr>
              <w:pStyle w:val="18"/>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情形1</w:t>
            </w:r>
          </w:p>
        </w:tc>
        <w:tc>
          <w:tcPr>
            <w:tcW w:w="6569" w:type="dxa"/>
          </w:tcPr>
          <w:p w14:paraId="109F3B0A">
            <w:pPr>
              <w:pStyle w:val="18"/>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响应文件中提供的资格证明文件不全的；</w:t>
            </w:r>
          </w:p>
        </w:tc>
      </w:tr>
      <w:tr w14:paraId="642871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64" w:hRule="atLeast"/>
        </w:trPr>
        <w:tc>
          <w:tcPr>
            <w:tcW w:w="1115" w:type="dxa"/>
          </w:tcPr>
          <w:p w14:paraId="5257B5D2">
            <w:pPr>
              <w:pStyle w:val="18"/>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2</w:t>
            </w:r>
          </w:p>
        </w:tc>
        <w:tc>
          <w:tcPr>
            <w:tcW w:w="1036" w:type="dxa"/>
          </w:tcPr>
          <w:p w14:paraId="11D5A796">
            <w:pPr>
              <w:pStyle w:val="18"/>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情形2</w:t>
            </w:r>
          </w:p>
        </w:tc>
        <w:tc>
          <w:tcPr>
            <w:tcW w:w="6569" w:type="dxa"/>
          </w:tcPr>
          <w:p w14:paraId="6EA8361C">
            <w:pPr>
              <w:pStyle w:val="18"/>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响应文件未按磋商文件规定由供应商代表签字，或未按磋商文件规定加盖供应商单位公章的；或供应商代表未获得有效授权的；</w:t>
            </w:r>
          </w:p>
        </w:tc>
      </w:tr>
      <w:tr w14:paraId="2CB31B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31" w:hRule="atLeast"/>
        </w:trPr>
        <w:tc>
          <w:tcPr>
            <w:tcW w:w="1115" w:type="dxa"/>
          </w:tcPr>
          <w:p w14:paraId="62DAF311">
            <w:pPr>
              <w:pStyle w:val="18"/>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3</w:t>
            </w:r>
          </w:p>
        </w:tc>
        <w:tc>
          <w:tcPr>
            <w:tcW w:w="1036" w:type="dxa"/>
          </w:tcPr>
          <w:p w14:paraId="54DED98D">
            <w:pPr>
              <w:pStyle w:val="18"/>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情形3</w:t>
            </w:r>
          </w:p>
        </w:tc>
        <w:tc>
          <w:tcPr>
            <w:tcW w:w="6569" w:type="dxa"/>
          </w:tcPr>
          <w:p w14:paraId="60252BFB">
            <w:pPr>
              <w:pStyle w:val="18"/>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供应商未按磋商文件规定提交磋商保证金的；</w:t>
            </w:r>
          </w:p>
        </w:tc>
      </w:tr>
      <w:tr w14:paraId="1E0CDA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31" w:hRule="atLeast"/>
        </w:trPr>
        <w:tc>
          <w:tcPr>
            <w:tcW w:w="1115" w:type="dxa"/>
          </w:tcPr>
          <w:p w14:paraId="74EB2551">
            <w:pPr>
              <w:pStyle w:val="18"/>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4</w:t>
            </w:r>
          </w:p>
        </w:tc>
        <w:tc>
          <w:tcPr>
            <w:tcW w:w="1036" w:type="dxa"/>
          </w:tcPr>
          <w:p w14:paraId="76CE51C6">
            <w:pPr>
              <w:pStyle w:val="18"/>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情形4</w:t>
            </w:r>
          </w:p>
        </w:tc>
        <w:tc>
          <w:tcPr>
            <w:tcW w:w="6569" w:type="dxa"/>
          </w:tcPr>
          <w:p w14:paraId="39E31B67">
            <w:pPr>
              <w:pStyle w:val="18"/>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响应文件有效期不满足磋商文件要求的；</w:t>
            </w:r>
          </w:p>
        </w:tc>
      </w:tr>
      <w:tr w14:paraId="1894D2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598" w:hRule="atLeast"/>
        </w:trPr>
        <w:tc>
          <w:tcPr>
            <w:tcW w:w="1115" w:type="dxa"/>
          </w:tcPr>
          <w:p w14:paraId="03D54052">
            <w:pPr>
              <w:pStyle w:val="18"/>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5</w:t>
            </w:r>
          </w:p>
        </w:tc>
        <w:tc>
          <w:tcPr>
            <w:tcW w:w="1036" w:type="dxa"/>
          </w:tcPr>
          <w:p w14:paraId="443785B9">
            <w:pPr>
              <w:pStyle w:val="18"/>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情形5</w:t>
            </w:r>
          </w:p>
        </w:tc>
        <w:tc>
          <w:tcPr>
            <w:tcW w:w="6569" w:type="dxa"/>
          </w:tcPr>
          <w:p w14:paraId="058456DE">
            <w:pPr>
              <w:pStyle w:val="18"/>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响应内容与磋商采购内容及要求有重大偏离或保留的，限制了采购人的权利或者减少成交人合同项下的义务；（由于磋商项目本身特点，不能详细列明采购标的的技术、服务要求的除外）；</w:t>
            </w:r>
          </w:p>
        </w:tc>
      </w:tr>
      <w:tr w14:paraId="09CFB8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31" w:hRule="atLeast"/>
        </w:trPr>
        <w:tc>
          <w:tcPr>
            <w:tcW w:w="1115" w:type="dxa"/>
          </w:tcPr>
          <w:p w14:paraId="6A3DD2CE">
            <w:pPr>
              <w:pStyle w:val="18"/>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6</w:t>
            </w:r>
          </w:p>
        </w:tc>
        <w:tc>
          <w:tcPr>
            <w:tcW w:w="1036" w:type="dxa"/>
          </w:tcPr>
          <w:p w14:paraId="32EB7756">
            <w:pPr>
              <w:pStyle w:val="18"/>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情形6</w:t>
            </w:r>
          </w:p>
        </w:tc>
        <w:tc>
          <w:tcPr>
            <w:tcW w:w="6569" w:type="dxa"/>
          </w:tcPr>
          <w:p w14:paraId="7EB8ADB6">
            <w:pPr>
              <w:pStyle w:val="18"/>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响应文件中附有采购人无法接受的条件的；</w:t>
            </w:r>
          </w:p>
        </w:tc>
      </w:tr>
      <w:tr w14:paraId="19AA77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63" w:hRule="atLeast"/>
        </w:trPr>
        <w:tc>
          <w:tcPr>
            <w:tcW w:w="1115" w:type="dxa"/>
          </w:tcPr>
          <w:p w14:paraId="5E5BB59E">
            <w:pPr>
              <w:pStyle w:val="18"/>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7</w:t>
            </w:r>
          </w:p>
        </w:tc>
        <w:tc>
          <w:tcPr>
            <w:tcW w:w="1036" w:type="dxa"/>
          </w:tcPr>
          <w:p w14:paraId="73EB3607">
            <w:pPr>
              <w:pStyle w:val="18"/>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情形7</w:t>
            </w:r>
          </w:p>
        </w:tc>
        <w:tc>
          <w:tcPr>
            <w:tcW w:w="6569" w:type="dxa"/>
          </w:tcPr>
          <w:p w14:paraId="6462F958">
            <w:pPr>
              <w:pStyle w:val="18"/>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不符合磋商文件中规定的其它实质性条款（比如：报价超过了磋商文件规定的最高限价）。</w:t>
            </w:r>
          </w:p>
        </w:tc>
      </w:tr>
    </w:tbl>
    <w:p w14:paraId="444DA05E">
      <w:pPr>
        <w:pStyle w:val="18"/>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14.2.2其他情形</w:t>
      </w:r>
    </w:p>
    <w:p w14:paraId="3C8BF772">
      <w:pPr>
        <w:pStyle w:val="18"/>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采购包1：</w:t>
      </w:r>
    </w:p>
    <w:p w14:paraId="29E3F61A">
      <w:pPr>
        <w:pStyle w:val="18"/>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技术符合性</w:t>
      </w:r>
    </w:p>
    <w:tbl>
      <w:tblPr>
        <w:tblStyle w:val="1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05"/>
        <w:gridCol w:w="7115"/>
      </w:tblGrid>
      <w:tr w14:paraId="73E79A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11" w:hRule="atLeast"/>
        </w:trPr>
        <w:tc>
          <w:tcPr>
            <w:tcW w:w="1605" w:type="dxa"/>
          </w:tcPr>
          <w:p w14:paraId="51D23046">
            <w:pPr>
              <w:pStyle w:val="18"/>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情形</w:t>
            </w:r>
          </w:p>
        </w:tc>
        <w:tc>
          <w:tcPr>
            <w:tcW w:w="7115" w:type="dxa"/>
          </w:tcPr>
          <w:p w14:paraId="50476B1C">
            <w:pPr>
              <w:pStyle w:val="18"/>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明细</w:t>
            </w:r>
          </w:p>
        </w:tc>
      </w:tr>
      <w:tr w14:paraId="66206C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16" w:hRule="atLeast"/>
        </w:trPr>
        <w:tc>
          <w:tcPr>
            <w:tcW w:w="1605" w:type="dxa"/>
            <w:vAlign w:val="top"/>
          </w:tcPr>
          <w:p w14:paraId="240A95C7">
            <w:pPr>
              <w:pStyle w:val="18"/>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其他情形</w:t>
            </w:r>
          </w:p>
        </w:tc>
        <w:tc>
          <w:tcPr>
            <w:tcW w:w="7115" w:type="dxa"/>
            <w:vAlign w:val="top"/>
          </w:tcPr>
          <w:p w14:paraId="6C3A9936">
            <w:pPr>
              <w:pStyle w:val="18"/>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（1）违反磋商文件中载明“无效响应”或“响应文件无效”条款的规定。（2）对第三章《采购内容及要求》“二、技术</w:t>
            </w:r>
            <w:r>
              <w:rPr>
                <w:rFonts w:hint="eastAsia" w:ascii="宋体" w:hAnsi="宋体" w:eastAsia="宋体" w:cs="宋体"/>
                <w:sz w:val="24"/>
                <w:szCs w:val="24"/>
                <w:lang w:val="en-US" w:eastAsia="zh-CN"/>
              </w:rPr>
              <w:t>和服务</w:t>
            </w:r>
            <w:r>
              <w:rPr>
                <w:rFonts w:hint="eastAsia" w:ascii="宋体" w:hAnsi="宋体" w:eastAsia="宋体" w:cs="宋体"/>
                <w:sz w:val="24"/>
                <w:szCs w:val="24"/>
              </w:rPr>
              <w:t>要求”中标注★的内容有任一项负偏离的。</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不符合磋商文件中规定的其它实质性要求的条款。</w:t>
            </w:r>
          </w:p>
        </w:tc>
      </w:tr>
    </w:tbl>
    <w:p w14:paraId="3FC3B174">
      <w:pPr>
        <w:pStyle w:val="18"/>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商务符合性</w:t>
      </w:r>
    </w:p>
    <w:tbl>
      <w:tblPr>
        <w:tblStyle w:val="1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78"/>
        <w:gridCol w:w="7142"/>
      </w:tblGrid>
      <w:tr w14:paraId="767360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25" w:hRule="atLeast"/>
        </w:trPr>
        <w:tc>
          <w:tcPr>
            <w:tcW w:w="1578" w:type="dxa"/>
          </w:tcPr>
          <w:p w14:paraId="04F0F3FA">
            <w:pPr>
              <w:pStyle w:val="18"/>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情形</w:t>
            </w:r>
          </w:p>
        </w:tc>
        <w:tc>
          <w:tcPr>
            <w:tcW w:w="7142" w:type="dxa"/>
          </w:tcPr>
          <w:p w14:paraId="59DEA9E7">
            <w:pPr>
              <w:pStyle w:val="18"/>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明细</w:t>
            </w:r>
          </w:p>
        </w:tc>
      </w:tr>
      <w:tr w14:paraId="19FC7C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23" w:hRule="atLeast"/>
        </w:trPr>
        <w:tc>
          <w:tcPr>
            <w:tcW w:w="1578" w:type="dxa"/>
            <w:vAlign w:val="top"/>
          </w:tcPr>
          <w:p w14:paraId="6017BD05">
            <w:pPr>
              <w:pStyle w:val="18"/>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其他情形</w:t>
            </w:r>
          </w:p>
        </w:tc>
        <w:tc>
          <w:tcPr>
            <w:tcW w:w="7142" w:type="dxa"/>
            <w:vAlign w:val="top"/>
          </w:tcPr>
          <w:p w14:paraId="02F158AF">
            <w:pPr>
              <w:pStyle w:val="18"/>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（1）违反磋商文件中载明“无效响应”或“响应文件无效”条款的规定。（2）对第三章《采购内容及要求》“三、商务条件”中标注★的内容有任一项负偏离的。</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不符合磋商文件中规定的其它实质性要求的条款。</w:t>
            </w:r>
          </w:p>
        </w:tc>
      </w:tr>
    </w:tbl>
    <w:p w14:paraId="15C6B0F2">
      <w:pPr>
        <w:pStyle w:val="18"/>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价格符合性：</w:t>
      </w:r>
    </w:p>
    <w:tbl>
      <w:tblPr>
        <w:tblStyle w:val="1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92"/>
        <w:gridCol w:w="7128"/>
      </w:tblGrid>
      <w:tr w14:paraId="48D78D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25" w:hRule="atLeast"/>
        </w:trPr>
        <w:tc>
          <w:tcPr>
            <w:tcW w:w="1592" w:type="dxa"/>
            <w:vAlign w:val="top"/>
          </w:tcPr>
          <w:p w14:paraId="03893BAA">
            <w:pPr>
              <w:pStyle w:val="18"/>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情形</w:t>
            </w:r>
          </w:p>
        </w:tc>
        <w:tc>
          <w:tcPr>
            <w:tcW w:w="7128" w:type="dxa"/>
            <w:vAlign w:val="top"/>
          </w:tcPr>
          <w:p w14:paraId="45EC0CE1">
            <w:pPr>
              <w:pStyle w:val="18"/>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明细</w:t>
            </w:r>
          </w:p>
        </w:tc>
      </w:tr>
      <w:tr w14:paraId="5C40D9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23" w:hRule="atLeast"/>
        </w:trPr>
        <w:tc>
          <w:tcPr>
            <w:tcW w:w="1592" w:type="dxa"/>
            <w:vAlign w:val="top"/>
          </w:tcPr>
          <w:p w14:paraId="0B250A59">
            <w:pPr>
              <w:pStyle w:val="18"/>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其他情形</w:t>
            </w:r>
          </w:p>
        </w:tc>
        <w:tc>
          <w:tcPr>
            <w:tcW w:w="7128" w:type="dxa"/>
            <w:vAlign w:val="top"/>
          </w:tcPr>
          <w:p w14:paraId="0ADAA14D">
            <w:pPr>
              <w:pStyle w:val="18"/>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1）供应商的最后报价明显低于其他最后报价，使得其最后报价有可能影响商品或服务质量或者不能诚信履约的，供应商应当按照磋商小组要求，在规定时间内作出书面说明，必要时提交相关证明材料；供应商不能合理说明其报价合理性的，磋商小组可以做无效响应文件和无效报价处理；（2）最后报价超过了磋商文件规定的预算金额或最高限价的；（3）违反磋商文件中载明“无效响应”或“响应文件无效”或“无效报价”条款的规定。</w:t>
            </w:r>
          </w:p>
        </w:tc>
      </w:tr>
    </w:tbl>
    <w:p w14:paraId="0CD01955">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磋商小组决定供应商的响应性只根据响应文件本身的内容，而不寻求其他的外部证据。</w:t>
      </w:r>
    </w:p>
    <w:p w14:paraId="34E22E96">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14.3磋商小组在对供应商进行响应文件资格审查、实质响应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磋商小组要求供应商澄清、说明或者更正响应文件应当以书面形式作出。</w:t>
      </w:r>
    </w:p>
    <w:p w14:paraId="3EF4AF74">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14.4只有资格审查和实质性响应审查合格的供应商才能进入磋商阶段。磋商小组所有成员将集中与单一供应商分别进行磋商，并给予所有参加磋商的合格供应商平等的磋商机会。磋商过程中，磋商小组可以根据磋商文件和磋商情况实质性变动采购需求中的技术、服务要求以及合同草案条款，但不得变动竞争性磋商文件中的其他内容。实质性变动的内容，须经采购人代表确认。磋商过程中对磋商文件作出的实质性变动是磋商文件的有效组成部分，磋商小组将及时以书面形式同时通知所有参加磋商的供应商。根据采购项目的特点和需要，在磋商过程中可能发生实质性变动的内容详见竞争性磋商须知前附表第7项。</w:t>
      </w:r>
    </w:p>
    <w:p w14:paraId="68D79C7A">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14.5合格供应商应当按照磋商文件的变动情况和磋商小组的要求提交补充响应文件（首次响应文件中已经提交过的如资格证明文件等资料，不用重新提供），并由供应商代表签字或加盖供应商单位公章。供应商代表如果不是竞争性磋商须知中定义的“单位负责人”，则还必须提供“单位负责人授权书”。供应商为自然人的，应当由本人签字并附身份证明。</w:t>
      </w:r>
    </w:p>
    <w:p w14:paraId="55551773">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14.6磋商文件能够详细列明采购标的的技术、服务要求的，磋商结束后，磋商小组应当要求所有实质性响应的合格供应商在规定时间内提交最后报价。属于《政府采购竞争性磋商采购方式管理暂行办法》等相关法律法规及财政部门颁布的规范性文件允许的两家供应商进行竞争性磋商采购情形，则提交最后报价的供应商可以为2家。</w:t>
      </w:r>
    </w:p>
    <w:p w14:paraId="792485E6">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14.7磋商文件不能详细列明采购标的的技术、服务要求，需经磋商由供应商提供最终设计方案或解决方案的，磋商结束后，磋商小组应当按照少数服从多数的原则投票推荐3家及以上供应商的设计方案或者解决方案，具体推荐数量和投票细则等内容按照“竞争性磋商须知前附表”中专项附件：“评审的标准和方法”的相关条款规定执行，并要求其在规定时间内提交最后报价。属于《政府采购竞争性磋商采购方式管理暂行办法》等相关法律法规及财政部门颁布的规范性文件允许的两家供应商进行竞争性磋商采购情形，则提交最后报价的供应商可以为2家。</w:t>
      </w:r>
    </w:p>
    <w:p w14:paraId="2D26A0AC">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14.8最后报价是供应商响应文件的有效组成部分。如果供应商的最后报价明显低于其他最后报价，使得其最后报价有可能影响商品或服务质量或者不能诚信履约的，供应商应当按照磋商小组要求，在规定时间内作出书面说明，必要时提交相关证明材料；供应商不能合理说明其报价合理性的，磋商小组可以做无效响应文件和无效报价处理。</w:t>
      </w:r>
    </w:p>
    <w:p w14:paraId="68545BFF">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14.9磋商小组将采用综合评分法对提交最后报价的供应商的响应文件和最后报价进行综合评分，具体评审的标准和方法详见竞争性磋商须知前附表第8项。磋商小组根据综合评分情况，按照评审得分由高到低顺序推荐3名及以上成交候选供应商，并编写评审报告。属于《政府采购竞争性磋商采购方式管理暂行办法》等相关法律法规及财政部门颁布的规范性文件允许的两家供应商进行竞争性磋商采购情形，则可以按照评审得分由高到低顺序推荐2名成交候选供应商。如果成交候选供应商出现并列相同的评审得分，则相应处理方式按照“竞争性磋商须知前附表”中专项附件：“评审的标准和方法”的相关条款规定执行。</w:t>
      </w:r>
    </w:p>
    <w:p w14:paraId="76787302">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14.10供应商提交的响应文件和资料将给予保密，但不退回（有关证件或证照的原件除外）。</w:t>
      </w:r>
    </w:p>
    <w:p w14:paraId="7BA22B33">
      <w:pPr>
        <w:pStyle w:val="18"/>
        <w:keepNext w:val="0"/>
        <w:keepLines w:val="0"/>
        <w:pageBreakBefore w:val="0"/>
        <w:kinsoku/>
        <w:wordWrap/>
        <w:overflowPunct/>
        <w:topLinePunct w:val="0"/>
        <w:autoSpaceDE/>
        <w:autoSpaceDN/>
        <w:bidi w:val="0"/>
        <w:spacing w:line="360" w:lineRule="auto"/>
        <w:jc w:val="center"/>
        <w:textAlignment w:val="auto"/>
        <w:outlineLvl w:val="2"/>
        <w:rPr>
          <w:rFonts w:hint="eastAsia" w:ascii="宋体" w:hAnsi="宋体" w:eastAsia="宋体" w:cs="宋体"/>
          <w:sz w:val="24"/>
          <w:szCs w:val="24"/>
        </w:rPr>
      </w:pPr>
      <w:r>
        <w:rPr>
          <w:rFonts w:hint="eastAsia" w:ascii="宋体" w:hAnsi="宋体" w:eastAsia="宋体" w:cs="宋体"/>
          <w:b/>
          <w:sz w:val="24"/>
          <w:szCs w:val="24"/>
        </w:rPr>
        <w:t>五、合同授予</w:t>
      </w:r>
    </w:p>
    <w:p w14:paraId="78323101">
      <w:pPr>
        <w:pStyle w:val="18"/>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b/>
          <w:sz w:val="24"/>
          <w:szCs w:val="24"/>
        </w:rPr>
        <w:t>15.授予合同的准则：</w:t>
      </w:r>
    </w:p>
    <w:p w14:paraId="3FBE5DF6">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15.1除不可抗力等因素外，合同将授予响应文件符合竞争性磋商文件要求，能够圆满地履行合同，且被磋商小组推荐为第一成交候选人的供应商。</w:t>
      </w:r>
    </w:p>
    <w:p w14:paraId="25C7CCA5">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15.2 政府采购合同履行中，采购人需追加与合同标的相同的货物、工程或者服务的，在不改变合同其他条款的前提下，可以与成交人协商签订补充合同，但所有补充合同的采购金额不得超过原合同采购金额的百分之十。</w:t>
      </w:r>
    </w:p>
    <w:p w14:paraId="25D864F8">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15.3为维护国家利益和社会公共利益，最低报价不是被授予合同的绝对保证。</w:t>
      </w:r>
    </w:p>
    <w:p w14:paraId="7139BBB9">
      <w:pPr>
        <w:pStyle w:val="18"/>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sz w:val="24"/>
          <w:szCs w:val="24"/>
        </w:rPr>
      </w:pPr>
      <w:r>
        <w:rPr>
          <w:rFonts w:hint="eastAsia" w:ascii="宋体" w:hAnsi="宋体" w:eastAsia="宋体" w:cs="宋体"/>
          <w:b/>
          <w:sz w:val="24"/>
          <w:szCs w:val="24"/>
        </w:rPr>
        <w:t>16.确定成交供应商：</w:t>
      </w:r>
    </w:p>
    <w:p w14:paraId="06BC4A39">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16.1采购人委托代理机构组织竞争性磋商采购活动的，采购代理机构在评审结束后2个工作日内将评审报告送采购人确认。</w:t>
      </w:r>
    </w:p>
    <w:p w14:paraId="4DAB20F3">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16.2采购人在收到评审报告后5个工作日内，从评审报告提出的成交候选人中，按照综合评分得分排序由高到低的原则确定成交人，也可以书面授权磋商小组直接确定成交人。采购人逾期未确定成交人且不提出异议的，视为确定评审报告提出的排序第一的供应商为成交人。</w:t>
      </w:r>
    </w:p>
    <w:p w14:paraId="4459315E">
      <w:pPr>
        <w:pStyle w:val="18"/>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sz w:val="24"/>
          <w:szCs w:val="24"/>
        </w:rPr>
      </w:pPr>
      <w:r>
        <w:rPr>
          <w:rFonts w:hint="eastAsia" w:ascii="宋体" w:hAnsi="宋体" w:eastAsia="宋体" w:cs="宋体"/>
          <w:b/>
          <w:sz w:val="24"/>
          <w:szCs w:val="24"/>
        </w:rPr>
        <w:t>17.成交通知:</w:t>
      </w:r>
    </w:p>
    <w:p w14:paraId="45FF1C14">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17.1采购人或者采购代理机构在成交人确定后2个工作日内，在省级以上财政部门指定的媒体上公告成交结果，同时向成交人发出成交通知书。采用书面推荐供应商参加采购活动的，还将公告采购人和评审专家的推荐意见。</w:t>
      </w:r>
    </w:p>
    <w:p w14:paraId="4C28C0F0">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17.2成交通知书对采购人和成交人具有同等法律效力。除不可抗力因素或政策原因外，成交通知书发出后，采购人改变成交结果，或者成交人拒绝签订政府采购合同的，均应当承担相应的法律责任。未成交人对成交结果公告如果有异议的，应当自成交结果公告刊登之日起7个工作日内，以书面形式向采购人或采购代理机构提出质疑，有关质疑、投诉的相关规定和要求，按照</w:t>
      </w:r>
      <w:r>
        <w:rPr>
          <w:rFonts w:hint="eastAsia" w:ascii="宋体" w:hAnsi="宋体" w:eastAsia="宋体" w:cs="宋体"/>
          <w:sz w:val="24"/>
          <w:szCs w:val="24"/>
          <w:lang w:val="en-US" w:eastAsia="zh-CN"/>
        </w:rPr>
        <w:t>采购</w:t>
      </w:r>
      <w:r>
        <w:rPr>
          <w:rFonts w:hint="eastAsia" w:ascii="宋体" w:hAnsi="宋体" w:eastAsia="宋体" w:cs="宋体"/>
          <w:sz w:val="24"/>
          <w:szCs w:val="24"/>
        </w:rPr>
        <w:t>文件规定执行。</w:t>
      </w:r>
    </w:p>
    <w:p w14:paraId="5F0FEAC2">
      <w:pPr>
        <w:pStyle w:val="18"/>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sz w:val="24"/>
          <w:szCs w:val="24"/>
        </w:rPr>
      </w:pPr>
      <w:r>
        <w:rPr>
          <w:rFonts w:hint="eastAsia" w:ascii="宋体" w:hAnsi="宋体" w:eastAsia="宋体" w:cs="宋体"/>
          <w:b/>
          <w:sz w:val="24"/>
          <w:szCs w:val="24"/>
        </w:rPr>
        <w:t>18.签订合同：</w:t>
      </w:r>
    </w:p>
    <w:p w14:paraId="59DEB612">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18.1采购人与成交人应当（详见须知前附表1中的18.1）按照采购文件确定的合同文本以及采购标的、规格型号、采购金额、采购数量、技术和服务要求等事项签订政府采购合同。根据项目的特点和需要，采购人如果对签订合同的时间期限、地点有特别要求的，可以在成交通知书中进一步明确，成交人应当按照成交通知书的规定和要求，及时与采购人签订合同。</w:t>
      </w:r>
    </w:p>
    <w:p w14:paraId="249CB92B">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18.2竞争性磋商文件、成交人的响应文件及其有关澄清承诺文件等，均为签订政府采购合同的依据和组成部分。</w:t>
      </w:r>
    </w:p>
    <w:p w14:paraId="52E5A4C6">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18.3采购人不得向成交人提出超出竞争性磋商文件以外的任何要求作为签订合同的条件，不得与成交人订立背离竞争性磋商文件确定的合同文本以及采购标的、规格型号、采购金额、采购数量、技术和服务要求等实质性内容的协议。</w:t>
      </w:r>
    </w:p>
    <w:p w14:paraId="2E3B5510">
      <w:pPr>
        <w:pStyle w:val="18"/>
        <w:keepNext w:val="0"/>
        <w:keepLines w:val="0"/>
        <w:pageBreakBefore w:val="0"/>
        <w:kinsoku/>
        <w:wordWrap/>
        <w:overflowPunct/>
        <w:topLinePunct w:val="0"/>
        <w:autoSpaceDE/>
        <w:autoSpaceDN/>
        <w:bidi w:val="0"/>
        <w:spacing w:line="360" w:lineRule="auto"/>
        <w:jc w:val="center"/>
        <w:textAlignment w:val="auto"/>
        <w:outlineLvl w:val="2"/>
        <w:rPr>
          <w:rFonts w:hint="eastAsia" w:ascii="宋体" w:hAnsi="宋体" w:eastAsia="宋体" w:cs="宋体"/>
          <w:sz w:val="24"/>
          <w:szCs w:val="24"/>
        </w:rPr>
      </w:pPr>
      <w:r>
        <w:rPr>
          <w:rFonts w:hint="eastAsia" w:ascii="宋体" w:hAnsi="宋体" w:eastAsia="宋体" w:cs="宋体"/>
          <w:b/>
          <w:sz w:val="24"/>
          <w:szCs w:val="24"/>
        </w:rPr>
        <w:t>六、询问、质疑与投诉</w:t>
      </w:r>
    </w:p>
    <w:p w14:paraId="1F28F760">
      <w:pPr>
        <w:pStyle w:val="18"/>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sz w:val="24"/>
          <w:szCs w:val="24"/>
        </w:rPr>
      </w:pPr>
      <w:r>
        <w:rPr>
          <w:rFonts w:hint="eastAsia" w:ascii="宋体" w:hAnsi="宋体" w:eastAsia="宋体" w:cs="宋体"/>
          <w:b/>
          <w:sz w:val="24"/>
          <w:szCs w:val="24"/>
        </w:rPr>
        <w:t>19.询问</w:t>
      </w:r>
    </w:p>
    <w:p w14:paraId="2E5A971C">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19.1潜在供应商或供应商对本次采购活动的有关事项若有疑问，可向采购人或采购代理机构提出询问，采购人或采购代理机构将按照政府采购法及实施条例的有关规定进行答复。</w:t>
      </w:r>
    </w:p>
    <w:p w14:paraId="73DDBD5A">
      <w:pPr>
        <w:pStyle w:val="18"/>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sz w:val="24"/>
          <w:szCs w:val="24"/>
        </w:rPr>
      </w:pPr>
      <w:r>
        <w:rPr>
          <w:rFonts w:hint="eastAsia" w:ascii="宋体" w:hAnsi="宋体" w:eastAsia="宋体" w:cs="宋体"/>
          <w:b/>
          <w:sz w:val="24"/>
          <w:szCs w:val="24"/>
        </w:rPr>
        <w:t>20.质疑</w:t>
      </w:r>
    </w:p>
    <w:p w14:paraId="57AF8EE5">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20.1质疑应在政府采购法及实施条例规定的时效内提出，并符合下列条件：</w:t>
      </w:r>
    </w:p>
    <w:p w14:paraId="35BC6038">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20.1.1对磋商文件提出质疑的，质疑人应为潜在供应商，且两者的身份、名称等均应保持一致。对采购过程、结果提出质疑的，质疑人应为供应商，且两者的身份、名称等均应保持一致。提出质疑的供应商应当是参与所质疑项目采购活动的供应商。</w:t>
      </w:r>
    </w:p>
    <w:p w14:paraId="7082DCDA">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20.1.2质疑人应提交质疑函原件。</w:t>
      </w:r>
    </w:p>
    <w:p w14:paraId="6D25D8A8">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20.1.3质疑函应包括下列主要内容：</w:t>
      </w:r>
    </w:p>
    <w:p w14:paraId="12490D33">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①质疑人的基本信息，至少包括：全称、地址、邮政编码、联系人及联系电话等；适合自然人参加磋商的政府采购项目且质疑人为自然人的，质疑人提供本人的身份证复印件。质疑人为法人或其他组织的，提供统一社会信用代码营业执照或者组织机构登记证件复印件、单位负责人的身份证复印件；质疑人代表为委托代理人的，还应同时提供单位负责人授权书和委托代理人的身份证复印件。</w:t>
      </w:r>
    </w:p>
    <w:p w14:paraId="67D221AF">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②所质疑项目的基本信息，至少包括：项目编号、项目名称等；</w:t>
      </w:r>
    </w:p>
    <w:p w14:paraId="75A40555">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③所质疑的具体事项（以下简称：“质疑事项”）；</w:t>
      </w:r>
    </w:p>
    <w:p w14:paraId="35171A88">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④质疑人自身权益受到损害的事实依据和证明材料，至少包括：</w:t>
      </w:r>
    </w:p>
    <w:p w14:paraId="3D1118D5">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a1所质疑的具体事项事实存在的证明材料；</w:t>
      </w:r>
    </w:p>
    <w:p w14:paraId="61B2FBDE">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a2所质疑的具体事项事实导致质疑人自身权益受到损害的证明材料，如：采购文件、采购过程或成交结果违法违规，损害自已合法权益等证明材料；</w:t>
      </w:r>
    </w:p>
    <w:p w14:paraId="7C5140B4">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备注：若质疑的具体事项按照有关法律、法规和规章规定处于应当保密阶段，则应提供信息或证明材料为合法或公开渠道获得的有效证据（若证据无法有效表明信息或证明材料为合法或公开渠道获得，则前述信息或证明材料视为无效）。</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⑤针对质疑事项提出的明确请求和法律依据，</w:t>
      </w:r>
    </w:p>
    <w:p w14:paraId="56502026">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前述明确请求指质疑人提出质疑的目的、希望采购人或采购代理机构对其质疑作出的处理结果，如：暂停采购活动、修改磋商文件、停止或纠正违法违规行为、成交结果无效、废标、重新采购等，质疑人提出质疑请求还应当对相应的法律依据进行说明。</w:t>
      </w:r>
    </w:p>
    <w:p w14:paraId="2A5B76FE">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⑥提出质疑的日期以及质疑人代表联系方式，至少包括：姓名、手机、电子信箱、邮寄地址等。</w:t>
      </w:r>
    </w:p>
    <w:p w14:paraId="6B544889">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20.2对不符合前文第20.1条规定的质疑，采购人或采购代理机构将按照下列规定进行处理：</w:t>
      </w:r>
    </w:p>
    <w:p w14:paraId="2BE78BAA">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20.2.1超过质疑时效提交的或者质疑人不是参与所质疑项目采购活动的供应商，书面告知质疑人其质疑不成立的原因和理由。</w:t>
      </w:r>
    </w:p>
    <w:p w14:paraId="56F25D0E">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20.2.2质疑函内容不符合规定的，告知质疑人修改、补充后在政府采购法及实施条例规定的时效内重新提交质疑函原件。质疑人拒不修改或补充的，则采购人或采购代理机构应当在质疑答复期内书面告知对方质疑不成立的原因和理由。</w:t>
      </w:r>
    </w:p>
    <w:p w14:paraId="09A1F82B">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20.2.3质疑人修改、补充质疑函超过质疑时效提交的按20.2.1款处理。供应商提交质疑函时，要认真阅读本章第20条关于质疑的相关规定，以免内容或资料不齐，需要修改补充而延误时间。</w:t>
      </w:r>
    </w:p>
    <w:p w14:paraId="7C4810F0">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20.3对符合前文第20.1条规定的质疑，采购人或采购代理机构将按照政府采购法及实施条例的有关规定进行答复。</w:t>
      </w:r>
    </w:p>
    <w:p w14:paraId="779C25B7">
      <w:pPr>
        <w:pStyle w:val="18"/>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sz w:val="24"/>
          <w:szCs w:val="24"/>
        </w:rPr>
      </w:pPr>
      <w:r>
        <w:rPr>
          <w:rFonts w:hint="eastAsia" w:ascii="宋体" w:hAnsi="宋体" w:eastAsia="宋体" w:cs="宋体"/>
          <w:b/>
          <w:sz w:val="24"/>
          <w:szCs w:val="24"/>
        </w:rPr>
        <w:t>21.投诉</w:t>
      </w:r>
    </w:p>
    <w:p w14:paraId="0229C616">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21.1若对质疑答复不满意或质疑答复未在答复期限内作出，质疑人可在答复期限届满之日起15个工作日内向磋商文件中载明的监督管理部门投诉。</w:t>
      </w:r>
    </w:p>
    <w:p w14:paraId="73C409D4">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21.2投诉应有明确的请求和必要的证明材料，投诉的事项不得超出已质疑事项的范围。</w:t>
      </w:r>
    </w:p>
    <w:p w14:paraId="36A8BEA1">
      <w:pPr>
        <w:pStyle w:val="18"/>
        <w:keepNext w:val="0"/>
        <w:keepLines w:val="0"/>
        <w:pageBreakBefore w:val="0"/>
        <w:kinsoku/>
        <w:wordWrap/>
        <w:overflowPunct/>
        <w:topLinePunct w:val="0"/>
        <w:autoSpaceDE/>
        <w:autoSpaceDN/>
        <w:bidi w:val="0"/>
        <w:spacing w:line="360" w:lineRule="auto"/>
        <w:jc w:val="center"/>
        <w:textAlignment w:val="auto"/>
        <w:outlineLvl w:val="2"/>
        <w:rPr>
          <w:rFonts w:hint="eastAsia" w:ascii="宋体" w:hAnsi="宋体" w:eastAsia="宋体" w:cs="宋体"/>
          <w:sz w:val="24"/>
          <w:szCs w:val="24"/>
        </w:rPr>
      </w:pPr>
      <w:r>
        <w:rPr>
          <w:rFonts w:hint="eastAsia" w:ascii="宋体" w:hAnsi="宋体" w:eastAsia="宋体" w:cs="宋体"/>
          <w:b/>
          <w:sz w:val="24"/>
          <w:szCs w:val="24"/>
        </w:rPr>
        <w:t>七、有关信息公告和监督部门</w:t>
      </w:r>
    </w:p>
    <w:p w14:paraId="0A289905">
      <w:pPr>
        <w:pStyle w:val="18"/>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22.政府采购信息公告媒体</w:t>
      </w:r>
    </w:p>
    <w:p w14:paraId="36C32924">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22.1本项目的有关信息，包括但不限于采购公告、更正公告（若有）、磋商文件、磋商文件的澄清或修改（若有）、成交公告、终止公告（若有）、废标公告（若有）等都将在磋商文件载明的指定媒体发布。潜在供应商或供应商务必随时关注，以免遗漏。</w:t>
      </w:r>
    </w:p>
    <w:p w14:paraId="48725206">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22.2信息公告指定媒体：详见竞争性磋商须知前附表第10项。</w:t>
      </w:r>
    </w:p>
    <w:p w14:paraId="6ECB78CA">
      <w:pPr>
        <w:pStyle w:val="18"/>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23.监督管理部门</w:t>
      </w:r>
    </w:p>
    <w:p w14:paraId="2CF66505">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23.1磋商采购活动的监督管理部门详见竞争性磋商须知前附表第11项。</w:t>
      </w:r>
    </w:p>
    <w:p w14:paraId="29156354">
      <w:pPr>
        <w:pStyle w:val="18"/>
        <w:keepNext w:val="0"/>
        <w:keepLines w:val="0"/>
        <w:pageBreakBefore w:val="0"/>
        <w:kinsoku/>
        <w:wordWrap/>
        <w:overflowPunct/>
        <w:topLinePunct w:val="0"/>
        <w:autoSpaceDE/>
        <w:autoSpaceDN/>
        <w:bidi w:val="0"/>
        <w:spacing w:line="360" w:lineRule="auto"/>
        <w:jc w:val="center"/>
        <w:textAlignment w:val="auto"/>
        <w:outlineLvl w:val="2"/>
        <w:rPr>
          <w:rFonts w:hint="eastAsia" w:ascii="宋体" w:hAnsi="宋体" w:eastAsia="宋体" w:cs="宋体"/>
          <w:sz w:val="24"/>
          <w:szCs w:val="24"/>
        </w:rPr>
      </w:pPr>
      <w:r>
        <w:rPr>
          <w:rFonts w:hint="eastAsia" w:ascii="宋体" w:hAnsi="宋体" w:eastAsia="宋体" w:cs="宋体"/>
          <w:b/>
          <w:sz w:val="24"/>
          <w:szCs w:val="24"/>
        </w:rPr>
        <w:t>八、政府采购政策</w:t>
      </w:r>
    </w:p>
    <w:p w14:paraId="1D0A5A12">
      <w:pPr>
        <w:pStyle w:val="18"/>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24、政府采购政策由财政部根据国家的经济和社会发展政策并会同国家有关部委制定，包括但不限于下列管理办法或措施：</w:t>
      </w:r>
    </w:p>
    <w:p w14:paraId="2A29BB29">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24.1进口产品指通过中国海关报关验放进入中国境内且产自关境外的产品，其中：</w:t>
      </w:r>
    </w:p>
    <w:p w14:paraId="252FDA7F">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1DAB4087">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（2）凡在海关特殊监管区域内企业生产或加工（包括从境外进口料件）销往境内其他地区的产品，不作为政府采购项下进口产品。</w:t>
      </w:r>
    </w:p>
    <w:p w14:paraId="61BEDFBE">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（3）对从境外进入海关特殊监管区域，再经办理报关手续后从海关特殊监管区进入境内其他地区的产品，认定为进口产品。</w:t>
      </w:r>
    </w:p>
    <w:p w14:paraId="5EB490C2">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（4）磋商文件列明不允许或未列明允许进口产品参加报价的，均视为拒绝进口产品参加报价。</w:t>
      </w:r>
    </w:p>
    <w:p w14:paraId="08EFBCCB">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24.2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0E0E8C22">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24.3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51781808">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（1）中小企业指符合下列条件的中型、小型、微型企业：</w:t>
      </w:r>
    </w:p>
    <w:p w14:paraId="473B6143">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5A81245B">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②符合中小企业划分标准的个体工商户，在政府采购活动中视同中小企业。</w:t>
      </w:r>
    </w:p>
    <w:p w14:paraId="060CE4C0">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（2）在政府采购活动中，供应商提供的货物、工程或者服务符合下列情形的，享受本办法规定的中小企业扶持政策：</w:t>
      </w:r>
    </w:p>
    <w:p w14:paraId="7F908C30">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①在货物采购项目中，货物由中小企业制造，即货物由中小企业生产且使用该中小企业商号或者注册商标；</w:t>
      </w:r>
    </w:p>
    <w:p w14:paraId="7E5DF627">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②在工程采购项目中，工程由中小企业承建，即工程施工单位为中小企业；</w:t>
      </w:r>
    </w:p>
    <w:p w14:paraId="36F8B9BB">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③在服务采购项目中，服务由中小企业承接，即提供服务的人员为中小企业依照《中华人民共和国劳动合同法》 订立劳动合同的从业人员。</w:t>
      </w:r>
    </w:p>
    <w:p w14:paraId="4293D0E9">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在货物采购项目中，供应商提供的货物既有中小企业制造货物，也有大型企业制造货物的，不享受本办法规定的中小企业扶持政策。</w:t>
      </w:r>
    </w:p>
    <w:p w14:paraId="4BE2B271">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以联合体形式参加政府采购活动，联合体各方均为中小企业的，联合体视同中小企业。其中，联合体各方均为小微企业的，联合体视同小微企业。</w:t>
      </w:r>
    </w:p>
    <w:p w14:paraId="7C35FE22">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（3）供应商应当按照磋商文件明确的采购标的对应行业的划分标准出具中小企业声明函。</w:t>
      </w:r>
    </w:p>
    <w:p w14:paraId="06FE1FCF">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40421F64">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049EB9D6">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①监狱企业参加采购活动时，应提供由省级以上监狱管理局、戒毒管理局（含新疆生产建设兵团）出具的属于监狱企业的证明文件。</w:t>
      </w:r>
    </w:p>
    <w:p w14:paraId="69B3F784">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②监狱企业视同小型、微型企业。</w:t>
      </w:r>
    </w:p>
    <w:p w14:paraId="57A5C032">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（5）残疾人福利性单位指同时符合下列条件的单位：</w:t>
      </w:r>
    </w:p>
    <w:p w14:paraId="26583297">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①安置的残疾人占本单位在职职工人数的比例不低于25%（含25%），并且安置的残疾人人数不少于10人（含10人）；</w:t>
      </w:r>
    </w:p>
    <w:p w14:paraId="174F5A68">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②依法与安置的每位残疾人签订了一年以上（含一年）的劳动合同或服务协议；</w:t>
      </w:r>
    </w:p>
    <w:p w14:paraId="78F0F7D4">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③为安置的每位残疾人按月足额缴纳了基本养老保险、基本医疗保险、失业保险、工伤保险和生育保险等社会保险费；</w:t>
      </w:r>
    </w:p>
    <w:p w14:paraId="021A0EE5">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④通过银行等金融机构向安置的每位残疾人，按月支付了不低于单位所在区县适用的经省级人民政府批准的月最低工资标准的工资；</w:t>
      </w:r>
    </w:p>
    <w:p w14:paraId="48B3BEBA">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⑤提供本单位制造的货物、承担的工程或服务，或提供其他残疾人福利性单位制造的货物（不包括使用非残疾人福利性单位注册商标的货物）。</w:t>
      </w:r>
    </w:p>
    <w:p w14:paraId="781D388E">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571D146E">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b/>
          <w:sz w:val="24"/>
          <w:szCs w:val="24"/>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544521E0">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24.4供应商按采购文件约定进行工程设计、施工，并采购或使用符合《绿色建筑和绿色建材政府采购需求标准》要求的绿色建材。</w:t>
      </w:r>
    </w:p>
    <w:p w14:paraId="45ACBEF8">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24.</w:t>
      </w:r>
      <w:r>
        <w:rPr>
          <w:rFonts w:hint="eastAsia" w:ascii="宋体" w:hAnsi="宋体" w:eastAsia="宋体" w:cs="宋体"/>
          <w:sz w:val="24"/>
          <w:szCs w:val="24"/>
          <w:lang w:val="en-US" w:eastAsia="zh-CN"/>
        </w:rPr>
        <w:t>5</w:t>
      </w:r>
      <w:r>
        <w:rPr>
          <w:rFonts w:hint="eastAsia" w:ascii="宋体" w:hAnsi="宋体" w:eastAsia="宋体" w:cs="宋体"/>
          <w:sz w:val="24"/>
          <w:szCs w:val="24"/>
        </w:rPr>
        <w:t>信用记录指由财政部确定的有关网站提供的相关主体信用信息。信用记录的查询及使用应符合财政部文件（财库[2016]125号）规定。</w:t>
      </w:r>
    </w:p>
    <w:p w14:paraId="222AE4F6">
      <w:pPr>
        <w:pStyle w:val="18"/>
        <w:keepNext w:val="0"/>
        <w:keepLines w:val="0"/>
        <w:pageBreakBefore w:val="0"/>
        <w:kinsoku/>
        <w:wordWrap/>
        <w:overflowPunct/>
        <w:topLinePunct w:val="0"/>
        <w:autoSpaceDE/>
        <w:autoSpaceDN/>
        <w:bidi w:val="0"/>
        <w:spacing w:line="360" w:lineRule="auto"/>
        <w:jc w:val="center"/>
        <w:textAlignment w:val="auto"/>
        <w:outlineLvl w:val="2"/>
        <w:rPr>
          <w:rFonts w:hint="eastAsia" w:ascii="宋体" w:hAnsi="宋体" w:eastAsia="宋体" w:cs="宋体"/>
          <w:sz w:val="24"/>
          <w:szCs w:val="24"/>
        </w:rPr>
      </w:pPr>
      <w:r>
        <w:rPr>
          <w:rFonts w:hint="eastAsia" w:ascii="宋体" w:hAnsi="宋体" w:eastAsia="宋体" w:cs="宋体"/>
          <w:b/>
          <w:sz w:val="24"/>
          <w:szCs w:val="24"/>
        </w:rPr>
        <w:t>九、根据采购项目特点或政策需要补充的其他内容</w:t>
      </w:r>
    </w:p>
    <w:p w14:paraId="00E834C6">
      <w:pPr>
        <w:pStyle w:val="18"/>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25.履约保证金</w:t>
      </w:r>
    </w:p>
    <w:p w14:paraId="25B8424F">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25.1采购人可以根据项目特点和需要，确定是否要求成交人在合同签订前，按照磋商文件规定的时间、形式、金额提交履约保证金，履约保证金的数额不超过</w:t>
      </w:r>
      <w:r>
        <w:rPr>
          <w:rFonts w:hint="eastAsia" w:ascii="宋体" w:hAnsi="宋体" w:eastAsia="宋体" w:cs="宋体"/>
          <w:sz w:val="24"/>
          <w:szCs w:val="24"/>
          <w:lang w:eastAsia="zh-CN"/>
        </w:rPr>
        <w:t>成交</w:t>
      </w:r>
      <w:r>
        <w:rPr>
          <w:rFonts w:hint="eastAsia" w:ascii="宋体" w:hAnsi="宋体" w:eastAsia="宋体" w:cs="宋体"/>
          <w:sz w:val="24"/>
          <w:szCs w:val="24"/>
        </w:rPr>
        <w:t>合同金额的10%。</w:t>
      </w:r>
    </w:p>
    <w:p w14:paraId="417738F6">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25.2磋商文件要求在合同签订前提交履约保证金，如果成交人无故拖延或者拒不提交履约保证金的，则视为成交人拒绝与采购人签订合同，该成交人将承担违法行为的法律责任。</w:t>
      </w:r>
    </w:p>
    <w:p w14:paraId="6DAF1096">
      <w:pPr>
        <w:pStyle w:val="18"/>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26.其他新增内容：</w:t>
      </w:r>
    </w:p>
    <w:p w14:paraId="4A534E55">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26.1根据采购项目特点或政策需要补充的其他新增内容详见竞争性磋商须知前附表第12项。26.2本项目中如涉及商品包装和快递包装的，其包装需求标准应不低于《关于印发〈商品包装政府采购需求标准(试行)〉、〈快递包装政府采购需求标准(试行)〉的通知》（财办库〔2020〕 123号）规定的包装要求，其他包装需求详见采购文件具体规定。采购人、成交人双方签订合同及验收环节，应包含上述包装要求的条款。 </w:t>
      </w:r>
      <w:r>
        <w:rPr>
          <w:rFonts w:hint="eastAsia" w:ascii="宋体" w:hAnsi="宋体" w:eastAsia="宋体" w:cs="宋体"/>
          <w:sz w:val="24"/>
          <w:szCs w:val="24"/>
        </w:rPr>
        <w:br w:type="textWrapping"/>
      </w:r>
    </w:p>
    <w:p w14:paraId="3B0DFA5F">
      <w:pPr>
        <w:pStyle w:val="18"/>
        <w:keepNext w:val="0"/>
        <w:keepLines w:val="0"/>
        <w:pageBreakBefore w:val="0"/>
        <w:kinsoku/>
        <w:wordWrap/>
        <w:overflowPunct/>
        <w:topLinePunct w:val="0"/>
        <w:autoSpaceDE/>
        <w:autoSpaceDN/>
        <w:bidi w:val="0"/>
        <w:spacing w:line="360" w:lineRule="auto"/>
        <w:jc w:val="center"/>
        <w:textAlignment w:val="auto"/>
        <w:outlineLvl w:val="1"/>
        <w:rPr>
          <w:rFonts w:hint="eastAsia" w:ascii="宋体" w:hAnsi="宋体" w:eastAsia="宋体" w:cs="宋体"/>
          <w:sz w:val="36"/>
          <w:szCs w:val="36"/>
        </w:rPr>
      </w:pPr>
      <w:bookmarkStart w:id="6" w:name="_Toc6906"/>
      <w:r>
        <w:rPr>
          <w:rFonts w:hint="eastAsia" w:ascii="宋体" w:hAnsi="宋体" w:eastAsia="宋体" w:cs="宋体"/>
          <w:b/>
          <w:sz w:val="36"/>
          <w:szCs w:val="36"/>
        </w:rPr>
        <w:t>第三章 采购内容及要求</w:t>
      </w:r>
      <w:bookmarkEnd w:id="6"/>
    </w:p>
    <w:p w14:paraId="003793CC">
      <w:pPr>
        <w:pStyle w:val="18"/>
        <w:keepNext w:val="0"/>
        <w:keepLines w:val="0"/>
        <w:pageBreakBefore w:val="0"/>
        <w:kinsoku/>
        <w:wordWrap/>
        <w:overflowPunct/>
        <w:topLinePunct w:val="0"/>
        <w:autoSpaceDE/>
        <w:autoSpaceDN/>
        <w:bidi w:val="0"/>
        <w:adjustRightInd/>
        <w:spacing w:line="240" w:lineRule="auto"/>
        <w:ind w:firstLine="482" w:firstLineChars="200"/>
        <w:jc w:val="both"/>
        <w:textAlignment w:val="auto"/>
        <w:outlineLvl w:val="2"/>
        <w:rPr>
          <w:rFonts w:hint="eastAsia" w:ascii="宋体" w:hAnsi="宋体" w:eastAsia="宋体" w:cs="宋体"/>
          <w:color w:val="000000" w:themeColor="text1"/>
          <w:sz w:val="24"/>
          <w:szCs w:val="24"/>
          <w14:textFill>
            <w14:solidFill>
              <w14:schemeClr w14:val="tx1"/>
            </w14:solidFill>
          </w14:textFill>
        </w:rPr>
      </w:pPr>
      <w:bookmarkStart w:id="12" w:name="_GoBack"/>
      <w:r>
        <w:rPr>
          <w:rFonts w:hint="eastAsia" w:ascii="宋体" w:hAnsi="宋体" w:eastAsia="宋体" w:cs="宋体"/>
          <w:b/>
          <w:color w:val="000000" w:themeColor="text1"/>
          <w:sz w:val="24"/>
          <w:szCs w:val="24"/>
          <w14:textFill>
            <w14:solidFill>
              <w14:schemeClr w14:val="tx1"/>
            </w14:solidFill>
          </w14:textFill>
        </w:rPr>
        <w:t>一、项目概况</w:t>
      </w:r>
    </w:p>
    <w:p w14:paraId="2CC93284">
      <w:pPr>
        <w:keepNext w:val="0"/>
        <w:keepLines w:val="0"/>
        <w:pageBreakBefore w:val="0"/>
        <w:kinsoku/>
        <w:wordWrap/>
        <w:overflowPunct/>
        <w:topLinePunct w:val="0"/>
        <w:autoSpaceDE/>
        <w:autoSpaceDN/>
        <w:bidi w:val="0"/>
        <w:adjustRightInd/>
        <w:spacing w:line="240" w:lineRule="auto"/>
        <w:ind w:firstLine="480" w:firstLineChars="200"/>
        <w:jc w:val="both"/>
        <w:textAlignment w:val="auto"/>
        <w:rPr>
          <w:rFonts w:hint="default" w:ascii="宋体" w:hAnsi="宋体" w:eastAsia="宋体" w:cs="宋体"/>
          <w:color w:val="000000" w:themeColor="text1"/>
          <w:sz w:val="24"/>
          <w:szCs w:val="24"/>
          <w:highlight w:val="none"/>
          <w:lang w:val="en-US" w:eastAsia="zh-Hans" w:bidi="ar-SA"/>
          <w14:textFill>
            <w14:solidFill>
              <w14:schemeClr w14:val="tx1"/>
            </w14:solidFill>
          </w14:textFill>
        </w:rPr>
      </w:pPr>
      <w:r>
        <w:rPr>
          <w:rFonts w:hint="eastAsia" w:ascii="宋体" w:hAnsi="宋体" w:eastAsia="宋体" w:cs="宋体"/>
          <w:color w:val="000000" w:themeColor="text1"/>
          <w:sz w:val="24"/>
          <w:szCs w:val="24"/>
          <w:shd w:val="clear" w:color="auto" w:fill="FFFFFF"/>
          <w:lang w:val="en-US" w:eastAsia="zh-Hans" w:bidi="ar-SA"/>
          <w14:textFill>
            <w14:solidFill>
              <w14:schemeClr w14:val="tx1"/>
            </w14:solidFill>
          </w14:textFill>
        </w:rPr>
        <w:t>1、</w:t>
      </w:r>
      <w:r>
        <w:rPr>
          <w:rFonts w:hint="eastAsia" w:ascii="宋体" w:hAnsi="宋体" w:eastAsia="宋体" w:cs="宋体"/>
          <w:color w:val="000000" w:themeColor="text1"/>
          <w:sz w:val="24"/>
          <w:szCs w:val="24"/>
          <w:lang w:val="en-US" w:eastAsia="zh-Hans" w:bidi="ar-SA"/>
          <w14:textFill>
            <w14:solidFill>
              <w14:schemeClr w14:val="tx1"/>
            </w14:solidFill>
          </w14:textFill>
        </w:rPr>
        <w:t>本项目拟采购的福州榕光</w:t>
      </w:r>
      <w:r>
        <w:rPr>
          <w:rFonts w:hint="eastAsia" w:ascii="宋体" w:hAnsi="宋体" w:eastAsia="宋体" w:cs="宋体"/>
          <w:color w:val="000000" w:themeColor="text1"/>
          <w:sz w:val="24"/>
          <w:szCs w:val="24"/>
          <w:lang w:val="en-US" w:eastAsia="zh-Hans" w:bidi="ar-SA"/>
          <w14:textFill>
            <w14:solidFill>
              <w14:schemeClr w14:val="tx1"/>
            </w14:solidFill>
          </w14:textFill>
        </w:rPr>
        <w:t>服饰有限责任公司</w:t>
      </w:r>
      <w:r>
        <w:rPr>
          <w:rFonts w:hint="eastAsia" w:ascii="宋体" w:hAnsi="宋体" w:eastAsia="宋体" w:cs="宋体"/>
          <w:color w:val="000000" w:themeColor="text1"/>
          <w:sz w:val="24"/>
          <w:szCs w:val="24"/>
          <w:lang w:val="en-US" w:eastAsia="zh-CN" w:bidi="ar-SA"/>
          <w14:textFill>
            <w14:solidFill>
              <w14:schemeClr w14:val="tx1"/>
            </w14:solidFill>
          </w14:textFill>
        </w:rPr>
        <w:t>2026年-2027年</w:t>
      </w:r>
      <w:r>
        <w:rPr>
          <w:rFonts w:hint="eastAsia" w:ascii="宋体" w:hAnsi="宋体" w:eastAsia="宋体" w:cs="宋体"/>
          <w:color w:val="000000" w:themeColor="text1"/>
          <w:sz w:val="24"/>
          <w:szCs w:val="24"/>
          <w:lang w:val="en-US" w:eastAsia="zh-Hans" w:bidi="ar-SA"/>
          <w14:textFill>
            <w14:solidFill>
              <w14:schemeClr w14:val="tx1"/>
            </w14:solidFill>
          </w14:textFill>
        </w:rPr>
        <w:t>50万元以下小规模工程施工采购项目是指单项</w:t>
      </w:r>
      <w:r>
        <w:rPr>
          <w:rFonts w:hint="eastAsia" w:ascii="宋体" w:hAnsi="宋体" w:eastAsia="宋体" w:cs="宋体"/>
          <w:color w:val="000000" w:themeColor="text1"/>
          <w:sz w:val="24"/>
          <w:szCs w:val="24"/>
          <w:lang w:val="en-US" w:eastAsia="zh-CN" w:bidi="ar-SA"/>
          <w14:textFill>
            <w14:solidFill>
              <w14:schemeClr w14:val="tx1"/>
            </w14:solidFill>
          </w14:textFill>
        </w:rPr>
        <w:t>工程造价</w:t>
      </w:r>
      <w:r>
        <w:rPr>
          <w:rFonts w:hint="eastAsia" w:ascii="宋体" w:hAnsi="宋体" w:eastAsia="宋体" w:cs="宋体"/>
          <w:color w:val="000000" w:themeColor="text1"/>
          <w:sz w:val="24"/>
          <w:szCs w:val="24"/>
          <w:lang w:val="en-US" w:eastAsia="zh-Hans" w:bidi="ar-SA"/>
          <w14:textFill>
            <w14:solidFill>
              <w14:schemeClr w14:val="tx1"/>
            </w14:solidFill>
          </w14:textFill>
        </w:rPr>
        <w:t>金额在</w:t>
      </w:r>
      <w:r>
        <w:rPr>
          <w:rFonts w:hint="eastAsia" w:ascii="宋体" w:hAnsi="宋体" w:eastAsia="宋体" w:cs="宋体"/>
          <w:color w:val="000000" w:themeColor="text1"/>
          <w:sz w:val="24"/>
          <w:szCs w:val="24"/>
          <w:lang w:val="en-US" w:eastAsia="zh-CN" w:bidi="ar-SA"/>
          <w14:textFill>
            <w14:solidFill>
              <w14:schemeClr w14:val="tx1"/>
            </w14:solidFill>
          </w14:textFill>
        </w:rPr>
        <w:t>50</w:t>
      </w:r>
      <w:r>
        <w:rPr>
          <w:rFonts w:hint="eastAsia" w:ascii="宋体" w:hAnsi="宋体" w:eastAsia="宋体" w:cs="宋体"/>
          <w:color w:val="000000" w:themeColor="text1"/>
          <w:sz w:val="24"/>
          <w:szCs w:val="24"/>
          <w:lang w:val="en-US" w:eastAsia="zh-Hans" w:bidi="ar-SA"/>
          <w14:textFill>
            <w14:solidFill>
              <w14:schemeClr w14:val="tx1"/>
            </w14:solidFill>
          </w14:textFill>
        </w:rPr>
        <w:t>万元以下工程施工项目，具体以</w:t>
      </w:r>
      <w:r>
        <w:rPr>
          <w:rFonts w:hint="eastAsia" w:ascii="宋体" w:hAnsi="宋体" w:eastAsia="宋体" w:cs="宋体"/>
          <w:color w:val="000000" w:themeColor="text1"/>
          <w:sz w:val="24"/>
          <w:szCs w:val="24"/>
          <w:shd w:val="clear" w:color="auto" w:fill="FFFFFF"/>
          <w:lang w:val="en-US" w:eastAsia="zh-Hans" w:bidi="ar-SA"/>
          <w14:textFill>
            <w14:solidFill>
              <w14:schemeClr w14:val="tx1"/>
            </w14:solidFill>
          </w14:textFill>
        </w:rPr>
        <w:t>各单个项目</w:t>
      </w:r>
      <w:r>
        <w:rPr>
          <w:rFonts w:hint="eastAsia" w:ascii="宋体" w:hAnsi="宋体" w:eastAsia="宋体" w:cs="宋体"/>
          <w:color w:val="000000" w:themeColor="text1"/>
          <w:sz w:val="24"/>
          <w:szCs w:val="24"/>
          <w:lang w:val="en-US" w:eastAsia="zh-Hans" w:bidi="ar-SA"/>
          <w14:textFill>
            <w14:solidFill>
              <w14:schemeClr w14:val="tx1"/>
            </w14:solidFill>
          </w14:textFill>
        </w:rPr>
        <w:t>工程量清单</w:t>
      </w:r>
      <w:r>
        <w:rPr>
          <w:rFonts w:hint="eastAsia" w:ascii="宋体" w:hAnsi="宋体" w:eastAsia="宋体" w:cs="宋体"/>
          <w:color w:val="000000" w:themeColor="text1"/>
          <w:sz w:val="24"/>
          <w:szCs w:val="24"/>
          <w:lang w:val="en-US" w:eastAsia="zh-CN" w:bidi="ar-SA"/>
          <w14:textFill>
            <w14:solidFill>
              <w14:schemeClr w14:val="tx1"/>
            </w14:solidFill>
          </w14:textFill>
        </w:rPr>
        <w:t>、工程预算书</w:t>
      </w:r>
      <w:r>
        <w:rPr>
          <w:rFonts w:hint="eastAsia" w:ascii="宋体" w:hAnsi="宋体" w:eastAsia="宋体" w:cs="宋体"/>
          <w:color w:val="000000" w:themeColor="text1"/>
          <w:sz w:val="24"/>
          <w:szCs w:val="24"/>
          <w:lang w:val="en-US" w:eastAsia="zh-Hans" w:bidi="ar-SA"/>
          <w14:textFill>
            <w14:solidFill>
              <w14:schemeClr w14:val="tx1"/>
            </w14:solidFill>
          </w14:textFill>
        </w:rPr>
        <w:t>为准，施工图纸为依据。服务期限为1年，项目总额（合同价）</w:t>
      </w:r>
      <w:r>
        <w:rPr>
          <w:rFonts w:hint="eastAsia" w:ascii="宋体" w:hAnsi="宋体" w:eastAsia="宋体" w:cs="宋体"/>
          <w:color w:val="000000" w:themeColor="text1"/>
          <w:sz w:val="24"/>
          <w:szCs w:val="24"/>
          <w:lang w:val="en-US" w:eastAsia="zh-CN" w:bidi="ar-SA"/>
          <w14:textFill>
            <w14:solidFill>
              <w14:schemeClr w14:val="tx1"/>
            </w14:solidFill>
          </w14:textFill>
        </w:rPr>
        <w:t>350</w:t>
      </w:r>
      <w:r>
        <w:rPr>
          <w:rFonts w:hint="eastAsia" w:ascii="宋体" w:hAnsi="宋体" w:eastAsia="宋体" w:cs="宋体"/>
          <w:color w:val="000000" w:themeColor="text1"/>
          <w:sz w:val="24"/>
          <w:szCs w:val="24"/>
          <w:highlight w:val="none"/>
          <w:lang w:val="en-US" w:eastAsia="zh-Hans" w:bidi="ar-SA"/>
          <w14:textFill>
            <w14:solidFill>
              <w14:schemeClr w14:val="tx1"/>
            </w14:solidFill>
          </w14:textFill>
        </w:rPr>
        <w:t>万元</w:t>
      </w: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（其中预估100万元为5万元以下小规模工程费用，具体以实际项目的金额为准）</w:t>
      </w:r>
      <w:r>
        <w:rPr>
          <w:rFonts w:hint="eastAsia" w:ascii="宋体" w:hAnsi="宋体" w:eastAsia="宋体" w:cs="宋体"/>
          <w:color w:val="000000" w:themeColor="text1"/>
          <w:sz w:val="24"/>
          <w:szCs w:val="24"/>
          <w:highlight w:val="none"/>
          <w:lang w:val="en-US" w:eastAsia="zh-Hans" w:bidi="ar-SA"/>
          <w14:textFill>
            <w14:solidFill>
              <w14:schemeClr w14:val="tx1"/>
            </w14:solidFill>
          </w14:textFill>
        </w:rPr>
        <w:t>。</w:t>
      </w:r>
      <w:r>
        <w:rPr>
          <w:rFonts w:hint="eastAsia" w:ascii="宋体" w:hAnsi="宋体" w:eastAsia="宋体" w:cs="宋体"/>
          <w:color w:val="000000" w:themeColor="text1"/>
          <w:sz w:val="24"/>
          <w:szCs w:val="24"/>
          <w:highlight w:val="none"/>
          <w:lang w:val="en-US" w:eastAsia="zh-Hans" w:bidi="ar-SA"/>
          <w14:textFill>
            <w14:solidFill>
              <w14:schemeClr w14:val="tx1"/>
            </w14:solidFill>
          </w14:textFill>
        </w:rPr>
        <w:t>本项目2026—202</w:t>
      </w: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7</w:t>
      </w:r>
      <w:r>
        <w:rPr>
          <w:rFonts w:hint="eastAsia" w:ascii="宋体" w:hAnsi="宋体" w:eastAsia="宋体" w:cs="宋体"/>
          <w:color w:val="000000" w:themeColor="text1"/>
          <w:sz w:val="24"/>
          <w:szCs w:val="24"/>
          <w:highlight w:val="none"/>
          <w:lang w:val="en-US" w:eastAsia="zh-Hans" w:bidi="ar-SA"/>
          <w14:textFill>
            <w14:solidFill>
              <w14:schemeClr w14:val="tx1"/>
            </w14:solidFill>
          </w14:textFill>
        </w:rPr>
        <w:t>年度所有5万元以下小规模工程及日常维修类项目采用固定单价计价模式，具体固定单价清单详见采购文件附件。在审批、预算、结算环节，凡属于附件固定单价清单列明的施工内容，以清单约定固定单价为基准计价；清单以外的施工内容，由采购人委托的造价审核单位审核确认工程审定造价。合同期内单个施工项目结算价=单个施工项目结算审核价×（1-下浮率），其中：清单内项目按固定单价计算的金额、清单外项目经审定的造价，均作为结算审核价，按上述公式执行。</w:t>
      </w:r>
    </w:p>
    <w:p w14:paraId="6215306C">
      <w:pPr>
        <w:keepNext w:val="0"/>
        <w:keepLines w:val="0"/>
        <w:pageBreakBefore w:val="0"/>
        <w:kinsoku/>
        <w:wordWrap/>
        <w:overflowPunct/>
        <w:topLinePunct w:val="0"/>
        <w:autoSpaceDE/>
        <w:autoSpaceDN/>
        <w:bidi w:val="0"/>
        <w:adjustRightInd/>
        <w:spacing w:line="240" w:lineRule="auto"/>
        <w:ind w:firstLine="480" w:firstLineChars="200"/>
        <w:jc w:val="both"/>
        <w:textAlignment w:val="auto"/>
        <w:rPr>
          <w:rFonts w:hint="default" w:ascii="宋体" w:hAnsi="宋体" w:eastAsia="宋体" w:cs="宋体"/>
          <w:color w:val="000000" w:themeColor="text1"/>
          <w:sz w:val="24"/>
          <w:szCs w:val="24"/>
          <w:highlight w:val="none"/>
          <w:lang w:val="en-US" w:eastAsia="zh-Hans" w:bidi="ar-SA"/>
          <w14:textFill>
            <w14:solidFill>
              <w14:schemeClr w14:val="tx1"/>
            </w14:solidFill>
          </w14:textFill>
        </w:rPr>
      </w:pPr>
      <w:r>
        <w:rPr>
          <w:rFonts w:hint="eastAsia" w:ascii="宋体" w:hAnsi="宋体" w:eastAsia="宋体" w:cs="宋体"/>
          <w:color w:val="000000" w:themeColor="text1"/>
          <w:sz w:val="24"/>
          <w:szCs w:val="24"/>
          <w:highlight w:val="none"/>
          <w:shd w:val="clear" w:color="auto" w:fill="FFFFFF"/>
          <w:lang w:val="en-US" w:eastAsia="zh-Hans" w:bidi="ar-SA"/>
          <w14:textFill>
            <w14:solidFill>
              <w14:schemeClr w14:val="tx1"/>
            </w14:solidFill>
          </w14:textFill>
        </w:rPr>
        <w:t>2、本项目各单个项目的预算均依据设计单位提供的设计图纸或设计说明等，由采购人委托造价咨询单位编制预算，不存在由议价、</w:t>
      </w:r>
      <w:bookmarkEnd w:id="12"/>
      <w:r>
        <w:rPr>
          <w:rFonts w:hint="eastAsia" w:ascii="宋体" w:hAnsi="宋体" w:eastAsia="宋体" w:cs="宋体"/>
          <w:color w:val="000000" w:themeColor="text1"/>
          <w:sz w:val="24"/>
          <w:szCs w:val="24"/>
          <w:highlight w:val="none"/>
          <w:shd w:val="clear" w:color="auto" w:fill="FFFFFF"/>
          <w:lang w:val="en-US" w:eastAsia="zh-Hans" w:bidi="ar-SA"/>
          <w14:textFill>
            <w14:solidFill>
              <w14:schemeClr w14:val="tx1"/>
            </w14:solidFill>
          </w14:textFill>
        </w:rPr>
        <w:t>估价等产生的造价。</w:t>
      </w:r>
    </w:p>
    <w:p w14:paraId="36D21F07">
      <w:pPr>
        <w:keepNext w:val="0"/>
        <w:keepLines w:val="0"/>
        <w:pageBreakBefore w:val="0"/>
        <w:widowControl/>
        <w:kinsoku/>
        <w:wordWrap/>
        <w:overflowPunct/>
        <w:topLinePunct w:val="0"/>
        <w:autoSpaceDE/>
        <w:autoSpaceDN/>
        <w:bidi w:val="0"/>
        <w:adjustRightInd/>
        <w:spacing w:beforeAutospacing="0" w:afterAutospacing="0" w:line="240" w:lineRule="auto"/>
        <w:ind w:firstLine="480" w:firstLineChars="200"/>
        <w:jc w:val="both"/>
        <w:textAlignment w:val="auto"/>
        <w:rPr>
          <w:rFonts w:ascii="宋体" w:hAnsi="宋体" w:eastAsia="宋体" w:cs="宋体"/>
          <w:color w:val="000000" w:themeColor="text1"/>
          <w:kern w:val="2"/>
          <w:sz w:val="24"/>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2"/>
          <w:sz w:val="24"/>
          <w:highlight w:val="none"/>
          <w:shd w:val="clear" w:color="auto" w:fill="FFFFFF"/>
          <w:lang w:val="en-US" w:eastAsia="zh-CN" w:bidi="ar-SA"/>
          <w14:textFill>
            <w14:solidFill>
              <w14:schemeClr w14:val="tx1"/>
            </w14:solidFill>
          </w14:textFill>
        </w:rPr>
        <w:t>3、采购人根据竞争性磋商文件、响应文件等与成交供应商签订采购合同，单个项目（</w:t>
      </w:r>
      <w:r>
        <w:rPr>
          <w:rFonts w:hint="eastAsia" w:ascii="宋体" w:hAnsi="宋体" w:eastAsia="宋体" w:cs="宋体"/>
          <w:color w:val="000000" w:themeColor="text1"/>
          <w:kern w:val="2"/>
          <w:sz w:val="24"/>
          <w:highlight w:val="none"/>
          <w:lang w:val="en-US" w:eastAsia="zh-CN" w:bidi="ar-SA"/>
          <w14:textFill>
            <w14:solidFill>
              <w14:schemeClr w14:val="tx1"/>
            </w14:solidFill>
          </w14:textFill>
        </w:rPr>
        <w:t>工程总投资</w:t>
      </w:r>
      <w:r>
        <w:rPr>
          <w:rFonts w:hint="eastAsia" w:ascii="宋体" w:hAnsi="宋体" w:eastAsia="宋体" w:cs="宋体"/>
          <w:color w:val="000000" w:themeColor="text1"/>
          <w:kern w:val="2"/>
          <w:sz w:val="24"/>
          <w:highlight w:val="none"/>
          <w:shd w:val="clear" w:color="auto" w:fill="FFFFFF"/>
          <w:lang w:val="en-US" w:eastAsia="zh-CN" w:bidi="ar-SA"/>
          <w14:textFill>
            <w14:solidFill>
              <w14:schemeClr w14:val="tx1"/>
            </w14:solidFill>
          </w14:textFill>
        </w:rPr>
        <w:t>50万元以下）双方根据采购合同签订单项施工协议，单项施工协议造价为成交供应商成交价下浮后造价。</w:t>
      </w:r>
      <w:r>
        <w:rPr>
          <w:rFonts w:hint="eastAsia" w:ascii="宋体" w:hAnsi="宋体" w:eastAsia="宋体" w:cs="宋体"/>
          <w:color w:val="000000" w:themeColor="text1"/>
          <w:kern w:val="2"/>
          <w:sz w:val="24"/>
          <w:highlight w:val="none"/>
          <w:lang w:val="en-US" w:eastAsia="zh-CN" w:bidi="ar-SA"/>
          <w14:textFill>
            <w14:solidFill>
              <w14:schemeClr w14:val="tx1"/>
            </w14:solidFill>
          </w14:textFill>
        </w:rPr>
        <w:t>各项目结算累计总额不超过350万元。</w:t>
      </w:r>
      <w:r>
        <w:rPr>
          <w:rFonts w:hint="eastAsia" w:ascii="宋体" w:hAnsi="宋体" w:eastAsia="宋体" w:cs="宋体"/>
          <w:color w:val="000000" w:themeColor="text1"/>
          <w:kern w:val="2"/>
          <w:sz w:val="24"/>
          <w:highlight w:val="none"/>
          <w:shd w:val="clear" w:color="auto" w:fill="FFFFFF"/>
          <w:lang w:val="en-US" w:eastAsia="zh-CN" w:bidi="ar-SA"/>
          <w14:textFill>
            <w14:solidFill>
              <w14:schemeClr w14:val="tx1"/>
            </w14:solidFill>
          </w14:textFill>
        </w:rPr>
        <w:t>采购单位付款前，成交人须提供合法有效的增值税专用发票。</w:t>
      </w:r>
    </w:p>
    <w:p w14:paraId="40BD6895">
      <w:pPr>
        <w:keepNext w:val="0"/>
        <w:keepLines w:val="0"/>
        <w:pageBreakBefore w:val="0"/>
        <w:widowControl/>
        <w:kinsoku/>
        <w:wordWrap/>
        <w:overflowPunct/>
        <w:topLinePunct w:val="0"/>
        <w:autoSpaceDE/>
        <w:autoSpaceDN/>
        <w:bidi w:val="0"/>
        <w:adjustRightInd/>
        <w:spacing w:beforeAutospacing="0" w:afterAutospacing="0" w:line="240" w:lineRule="auto"/>
        <w:ind w:firstLine="480" w:firstLineChars="200"/>
        <w:jc w:val="both"/>
        <w:textAlignment w:val="auto"/>
        <w:rPr>
          <w:rFonts w:ascii="宋体" w:hAnsi="宋体" w:eastAsia="宋体" w:cs="宋体"/>
          <w:color w:val="000000" w:themeColor="text1"/>
          <w:kern w:val="2"/>
          <w:sz w:val="24"/>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2"/>
          <w:sz w:val="24"/>
          <w:highlight w:val="none"/>
          <w:shd w:val="clear" w:color="auto" w:fill="FFFFFF"/>
          <w:lang w:val="en-US" w:eastAsia="zh-CN" w:bidi="ar-SA"/>
          <w14:textFill>
            <w14:solidFill>
              <w14:schemeClr w14:val="tx1"/>
            </w14:solidFill>
          </w14:textFill>
        </w:rPr>
        <w:t>4、供应商应对本项目具体情况了解，为本项目制定有关方案、措施及制度，须为本项目配备具有一定作业能力的</w:t>
      </w:r>
      <w:r>
        <w:rPr>
          <w:rFonts w:hint="eastAsia" w:ascii="宋体" w:hAnsi="宋体" w:eastAsia="宋体" w:cs="宋体"/>
          <w:color w:val="000000" w:themeColor="text1"/>
          <w:kern w:val="2"/>
          <w:sz w:val="24"/>
          <w:highlight w:val="none"/>
          <w:lang w:val="en-US" w:eastAsia="zh-CN" w:bidi="ar-SA"/>
          <w14:textFill>
            <w14:solidFill>
              <w14:schemeClr w14:val="tx1"/>
            </w14:solidFill>
          </w14:textFill>
        </w:rPr>
        <w:t>项目负责人、项目技术负责人及</w:t>
      </w:r>
      <w:r>
        <w:rPr>
          <w:rFonts w:hint="eastAsia" w:ascii="宋体" w:hAnsi="宋体" w:eastAsia="宋体" w:cs="宋体"/>
          <w:color w:val="000000" w:themeColor="text1"/>
          <w:kern w:val="2"/>
          <w:sz w:val="24"/>
          <w:highlight w:val="none"/>
          <w:shd w:val="clear" w:color="auto" w:fill="FFFFFF"/>
          <w:lang w:val="en-US" w:eastAsia="zh-CN" w:bidi="ar-SA"/>
          <w14:textFill>
            <w14:solidFill>
              <w14:schemeClr w14:val="tx1"/>
            </w14:solidFill>
          </w14:textFill>
        </w:rPr>
        <w:t>相关施工团队人员，积极为本项目提供优质服务。</w:t>
      </w:r>
    </w:p>
    <w:p w14:paraId="6F837E50">
      <w:pPr>
        <w:keepNext w:val="0"/>
        <w:keepLines w:val="0"/>
        <w:pageBreakBefore w:val="0"/>
        <w:widowControl/>
        <w:kinsoku/>
        <w:wordWrap/>
        <w:overflowPunct/>
        <w:topLinePunct w:val="0"/>
        <w:autoSpaceDE/>
        <w:autoSpaceDN/>
        <w:bidi w:val="0"/>
        <w:adjustRightInd/>
        <w:spacing w:beforeAutospacing="0" w:afterAutospacing="0" w:line="240" w:lineRule="auto"/>
        <w:ind w:firstLine="480" w:firstLineChars="200"/>
        <w:jc w:val="both"/>
        <w:textAlignment w:val="auto"/>
        <w:rPr>
          <w:rFonts w:ascii="宋体" w:hAnsi="宋体" w:eastAsia="宋体" w:cs="宋体"/>
          <w:color w:val="000000" w:themeColor="text1"/>
          <w:kern w:val="2"/>
          <w:sz w:val="24"/>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2"/>
          <w:sz w:val="24"/>
          <w:highlight w:val="none"/>
          <w:shd w:val="clear" w:color="auto" w:fill="FFFFFF"/>
          <w:lang w:val="en-US" w:eastAsia="zh-CN" w:bidi="ar-SA"/>
          <w14:textFill>
            <w14:solidFill>
              <w14:schemeClr w14:val="tx1"/>
            </w14:solidFill>
          </w14:textFill>
        </w:rPr>
        <w:t>5、报价要求：</w:t>
      </w:r>
    </w:p>
    <w:p w14:paraId="3267DF40">
      <w:pPr>
        <w:keepNext w:val="0"/>
        <w:keepLines w:val="0"/>
        <w:pageBreakBefore w:val="0"/>
        <w:widowControl/>
        <w:kinsoku/>
        <w:wordWrap/>
        <w:overflowPunct/>
        <w:topLinePunct w:val="0"/>
        <w:autoSpaceDE/>
        <w:autoSpaceDN/>
        <w:bidi w:val="0"/>
        <w:adjustRightInd/>
        <w:spacing w:beforeAutospacing="0" w:afterAutospacing="0" w:line="240" w:lineRule="auto"/>
        <w:ind w:firstLine="482" w:firstLineChars="200"/>
        <w:jc w:val="both"/>
        <w:textAlignment w:val="auto"/>
        <w:rPr>
          <w:rFonts w:hint="eastAsia" w:ascii="宋体" w:hAnsi="宋体" w:eastAsia="宋体" w:cs="宋体"/>
          <w:color w:val="000000" w:themeColor="text1"/>
          <w:kern w:val="2"/>
          <w:sz w:val="24"/>
          <w:highlight w:val="none"/>
          <w:shd w:val="clear" w:color="auto" w:fill="FFFFFF"/>
          <w:lang w:val="en-US" w:eastAsia="zh-CN" w:bidi="ar-SA"/>
          <w14:textFill>
            <w14:solidFill>
              <w14:schemeClr w14:val="tx1"/>
            </w14:solidFill>
          </w14:textFill>
        </w:rPr>
      </w:pPr>
      <w:r>
        <w:rPr>
          <w:rFonts w:hint="eastAsia" w:ascii="宋体" w:hAnsi="宋体" w:eastAsia="宋体" w:cs="宋体"/>
          <w:b/>
          <w:bCs/>
          <w:color w:val="000000" w:themeColor="text1"/>
          <w:kern w:val="2"/>
          <w:sz w:val="24"/>
          <w:highlight w:val="none"/>
          <w:shd w:val="clear" w:color="auto" w:fill="FFFFFF"/>
          <w:lang w:val="en-US" w:eastAsia="zh-CN" w:bidi="ar-SA"/>
          <w14:textFill>
            <w14:solidFill>
              <w14:schemeClr w14:val="tx1"/>
            </w14:solidFill>
          </w14:textFill>
        </w:rPr>
        <w:t>5.1本项目按统一的“下浮率”进行报价</w:t>
      </w:r>
      <w:r>
        <w:rPr>
          <w:rFonts w:hint="eastAsia" w:ascii="宋体" w:hAnsi="宋体" w:eastAsia="宋体" w:cs="宋体"/>
          <w:color w:val="000000" w:themeColor="text1"/>
          <w:kern w:val="2"/>
          <w:sz w:val="24"/>
          <w:highlight w:val="none"/>
          <w:shd w:val="clear" w:color="auto" w:fill="FFFFFF"/>
          <w:lang w:val="en-US" w:eastAsia="zh-CN" w:bidi="ar-SA"/>
          <w14:textFill>
            <w14:solidFill>
              <w14:schemeClr w14:val="tx1"/>
            </w14:solidFill>
          </w14:textFill>
        </w:rPr>
        <w:t>，各供应商在首次报价（首次响应文件的报价）和最终报价时应填写下浮后的报价（报价“四舍五入”保留至小数点后两位，以“元”为单位），作为本项目的价格评审及下浮率计算使用。最终成交下浮率以填写的最终报价计算的各供应商“下浮率”为准（“四舍五入”保留至小数点后两位）。</w:t>
      </w:r>
    </w:p>
    <w:p w14:paraId="27D28148">
      <w:pPr>
        <w:keepNext w:val="0"/>
        <w:keepLines w:val="0"/>
        <w:pageBreakBefore w:val="0"/>
        <w:widowControl/>
        <w:kinsoku/>
        <w:wordWrap/>
        <w:overflowPunct/>
        <w:topLinePunct w:val="0"/>
        <w:autoSpaceDE/>
        <w:autoSpaceDN/>
        <w:bidi w:val="0"/>
        <w:adjustRightInd/>
        <w:spacing w:beforeAutospacing="0" w:afterAutospacing="0" w:line="240" w:lineRule="auto"/>
        <w:ind w:firstLine="480" w:firstLineChars="200"/>
        <w:jc w:val="both"/>
        <w:textAlignment w:val="auto"/>
        <w:rPr>
          <w:rFonts w:ascii="宋体" w:hAnsi="宋体" w:eastAsia="宋体" w:cs="宋体"/>
          <w:color w:val="000000" w:themeColor="text1"/>
          <w:kern w:val="2"/>
          <w:sz w:val="24"/>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2"/>
          <w:sz w:val="24"/>
          <w:highlight w:val="none"/>
          <w:shd w:val="clear" w:color="auto" w:fill="FFFFFF"/>
          <w:lang w:val="en-US" w:eastAsia="zh-CN" w:bidi="ar-SA"/>
          <w14:textFill>
            <w14:solidFill>
              <w14:schemeClr w14:val="tx1"/>
            </w14:solidFill>
          </w14:textFill>
        </w:rPr>
        <w:t>5.2报价时（首次报价和最终报价）各供应商的报价= 采购预算金额×（1-下浮率）。例：本项目预算金额为3500000元，下浮率为10.00%，则投标报价3500000×（1-10.00%）=3150000元。则供应商填入投标（响应）总价为3150000元（仅作为价格部分测算依据）。</w:t>
      </w:r>
    </w:p>
    <w:p w14:paraId="130BF891">
      <w:pPr>
        <w:keepNext w:val="0"/>
        <w:keepLines w:val="0"/>
        <w:pageBreakBefore w:val="0"/>
        <w:widowControl/>
        <w:kinsoku/>
        <w:wordWrap/>
        <w:overflowPunct/>
        <w:topLinePunct w:val="0"/>
        <w:autoSpaceDE/>
        <w:autoSpaceDN/>
        <w:bidi w:val="0"/>
        <w:adjustRightInd/>
        <w:spacing w:beforeAutospacing="0" w:afterAutospacing="0" w:line="240" w:lineRule="auto"/>
        <w:ind w:firstLine="480" w:firstLineChars="200"/>
        <w:jc w:val="both"/>
        <w:textAlignment w:val="auto"/>
        <w:rPr>
          <w:rFonts w:hint="eastAsia" w:ascii="宋体" w:hAnsi="宋体" w:eastAsia="宋体" w:cs="宋体"/>
          <w:color w:val="000000" w:themeColor="text1"/>
          <w:kern w:val="2"/>
          <w:sz w:val="24"/>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2"/>
          <w:sz w:val="24"/>
          <w:highlight w:val="none"/>
          <w:shd w:val="clear" w:color="auto" w:fill="FFFFFF"/>
          <w:lang w:val="en-US" w:eastAsia="zh-CN" w:bidi="ar-SA"/>
          <w14:textFill>
            <w14:solidFill>
              <w14:schemeClr w14:val="tx1"/>
            </w14:solidFill>
          </w14:textFill>
        </w:rPr>
        <w:t>5.3本项目供应商的最终报价不作为合同执行价格，评审时的报价只作为获取按实结算的下浮率依据，不作为实际的合同金额。合同金额为3500000元。</w:t>
      </w:r>
    </w:p>
    <w:p w14:paraId="625038E0">
      <w:pPr>
        <w:keepNext w:val="0"/>
        <w:keepLines w:val="0"/>
        <w:pageBreakBefore w:val="0"/>
        <w:widowControl/>
        <w:kinsoku/>
        <w:wordWrap/>
        <w:overflowPunct/>
        <w:topLinePunct w:val="0"/>
        <w:autoSpaceDE/>
        <w:autoSpaceDN/>
        <w:bidi w:val="0"/>
        <w:adjustRightInd/>
        <w:spacing w:beforeAutospacing="0" w:afterAutospacing="0" w:line="240" w:lineRule="auto"/>
        <w:ind w:firstLine="480" w:firstLineChars="200"/>
        <w:jc w:val="both"/>
        <w:textAlignment w:val="auto"/>
        <w:rPr>
          <w:rFonts w:hint="eastAsia" w:ascii="宋体" w:hAnsi="宋体" w:eastAsia="宋体" w:cs="宋体"/>
          <w:color w:val="000000" w:themeColor="text1"/>
          <w:kern w:val="2"/>
          <w:sz w:val="24"/>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2"/>
          <w:sz w:val="24"/>
          <w:highlight w:val="none"/>
          <w:shd w:val="clear" w:color="auto" w:fill="FFFFFF"/>
          <w:lang w:val="en-US" w:eastAsia="zh-CN" w:bidi="ar-SA"/>
          <w14:textFill>
            <w14:solidFill>
              <w14:schemeClr w14:val="tx1"/>
            </w14:solidFill>
          </w14:textFill>
        </w:rPr>
        <w:t>5.4若合同期满或在合同期内采购总金额已经达到本项目结算金额，则本合同自动终止（即视为合同期限届满)。</w:t>
      </w:r>
    </w:p>
    <w:p w14:paraId="46D14766">
      <w:pPr>
        <w:keepNext w:val="0"/>
        <w:keepLines w:val="0"/>
        <w:pageBreakBefore w:val="0"/>
        <w:widowControl/>
        <w:kinsoku/>
        <w:wordWrap/>
        <w:overflowPunct/>
        <w:topLinePunct w:val="0"/>
        <w:autoSpaceDE/>
        <w:autoSpaceDN/>
        <w:bidi w:val="0"/>
        <w:adjustRightInd/>
        <w:spacing w:beforeAutospacing="0" w:afterAutospacing="0" w:line="240" w:lineRule="auto"/>
        <w:ind w:firstLine="480" w:firstLineChars="200"/>
        <w:jc w:val="both"/>
        <w:textAlignment w:val="auto"/>
        <w:rPr>
          <w:rFonts w:hint="eastAsia" w:ascii="宋体" w:hAnsi="宋体" w:eastAsia="宋体" w:cs="宋体"/>
          <w:color w:val="000000" w:themeColor="text1"/>
          <w:kern w:val="2"/>
          <w:sz w:val="24"/>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2"/>
          <w:sz w:val="24"/>
          <w:highlight w:val="none"/>
          <w:shd w:val="clear" w:color="auto" w:fill="FFFFFF"/>
          <w:lang w:val="en-US" w:eastAsia="zh-CN" w:bidi="ar-SA"/>
          <w14:textFill>
            <w14:solidFill>
              <w14:schemeClr w14:val="tx1"/>
            </w14:solidFill>
          </w14:textFill>
        </w:rPr>
        <w:t>5.5在合同履行过程中，成交供应商应当根据采购人下达的每一单项工程任务，严格遵照采购人对工期、质量、工程材料等方面的要求，按时完成施工。</w:t>
      </w:r>
    </w:p>
    <w:p w14:paraId="663547C9">
      <w:pPr>
        <w:keepNext w:val="0"/>
        <w:keepLines w:val="0"/>
        <w:pageBreakBefore w:val="0"/>
        <w:widowControl/>
        <w:kinsoku/>
        <w:wordWrap/>
        <w:overflowPunct/>
        <w:topLinePunct w:val="0"/>
        <w:autoSpaceDE/>
        <w:autoSpaceDN/>
        <w:bidi w:val="0"/>
        <w:adjustRightInd/>
        <w:spacing w:beforeAutospacing="0" w:afterAutospacing="0" w:line="240" w:lineRule="auto"/>
        <w:ind w:firstLine="480" w:firstLineChars="200"/>
        <w:jc w:val="both"/>
        <w:textAlignment w:val="auto"/>
        <w:rPr>
          <w:rFonts w:hint="eastAsia" w:ascii="宋体" w:hAnsi="宋体" w:eastAsia="宋体" w:cs="宋体"/>
          <w:color w:val="000000" w:themeColor="text1"/>
          <w:kern w:val="2"/>
          <w:sz w:val="24"/>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2"/>
          <w:sz w:val="24"/>
          <w:highlight w:val="none"/>
          <w:shd w:val="clear" w:color="auto" w:fill="FFFFFF"/>
          <w:lang w:val="en-US" w:eastAsia="zh-CN" w:bidi="ar-SA"/>
          <w14:textFill>
            <w14:solidFill>
              <w14:schemeClr w14:val="tx1"/>
            </w14:solidFill>
          </w14:textFill>
        </w:rPr>
        <w:t>5.6单个施工项目结算价</w:t>
      </w:r>
    </w:p>
    <w:p w14:paraId="60EBBFBA">
      <w:pPr>
        <w:keepNext w:val="0"/>
        <w:keepLines w:val="0"/>
        <w:pageBreakBefore w:val="0"/>
        <w:widowControl/>
        <w:kinsoku/>
        <w:wordWrap/>
        <w:overflowPunct/>
        <w:topLinePunct w:val="0"/>
        <w:autoSpaceDE/>
        <w:autoSpaceDN/>
        <w:bidi w:val="0"/>
        <w:adjustRightInd/>
        <w:spacing w:beforeAutospacing="0" w:afterAutospacing="0" w:line="240" w:lineRule="auto"/>
        <w:ind w:firstLine="480" w:firstLineChars="200"/>
        <w:jc w:val="both"/>
        <w:textAlignment w:val="auto"/>
        <w:rPr>
          <w:rFonts w:hint="eastAsia" w:ascii="宋体" w:hAnsi="宋体" w:eastAsia="宋体" w:cs="宋体"/>
          <w:color w:val="000000" w:themeColor="text1"/>
          <w:kern w:val="2"/>
          <w:sz w:val="24"/>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2"/>
          <w:sz w:val="24"/>
          <w:highlight w:val="none"/>
          <w:shd w:val="clear" w:color="auto" w:fill="FFFFFF"/>
          <w:lang w:val="en-US" w:eastAsia="zh-CN" w:bidi="ar-SA"/>
          <w14:textFill>
            <w14:solidFill>
              <w14:schemeClr w14:val="tx1"/>
            </w14:solidFill>
          </w14:textFill>
        </w:rPr>
        <w:t>合同期内单个施工项目结算价=单个施工项目结算审核价×（1-下浮率）</w:t>
      </w:r>
    </w:p>
    <w:p w14:paraId="6C65C225">
      <w:pPr>
        <w:keepNext w:val="0"/>
        <w:keepLines w:val="0"/>
        <w:pageBreakBefore w:val="0"/>
        <w:widowControl/>
        <w:kinsoku/>
        <w:wordWrap/>
        <w:overflowPunct/>
        <w:topLinePunct w:val="0"/>
        <w:autoSpaceDE/>
        <w:autoSpaceDN/>
        <w:bidi w:val="0"/>
        <w:adjustRightInd/>
        <w:spacing w:beforeAutospacing="0" w:afterAutospacing="0" w:line="240" w:lineRule="auto"/>
        <w:ind w:firstLine="480" w:firstLineChars="200"/>
        <w:jc w:val="both"/>
        <w:textAlignment w:val="auto"/>
        <w:rPr>
          <w:rFonts w:hint="eastAsia" w:ascii="宋体" w:hAnsi="宋体" w:eastAsia="宋体" w:cs="宋体"/>
          <w:color w:val="000000" w:themeColor="text1"/>
          <w:kern w:val="2"/>
          <w:sz w:val="24"/>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2"/>
          <w:sz w:val="24"/>
          <w:highlight w:val="none"/>
          <w:shd w:val="clear" w:color="auto" w:fill="FFFFFF"/>
          <w:lang w:val="en-US" w:eastAsia="zh-CN" w:bidi="ar-SA"/>
          <w14:textFill>
            <w14:solidFill>
              <w14:schemeClr w14:val="tx1"/>
            </w14:solidFill>
          </w14:textFill>
        </w:rPr>
        <w:t>5.7本项目施工场所为特殊区域，施工单位需遵守建设单位的管理规定（如：封闭区施工不得携带香烟、打火机、钱包（现金）、手机、电子通信工具等违禁品），施工人员及设备进出须建设单位审批并遵守安检规定，按照建设单位时间安排进行施工，每天实际能够施工的时间有限（每天实际施工时间一般不高于6小时），各供应商应根据企业的自身能力、施工经验、本项目大部分施工现场在监管区内存在不确定因素等情况综合考虑，在认真测算自身成本和费用的基础上，进行合理报价。</w:t>
      </w:r>
    </w:p>
    <w:p w14:paraId="61406CFB">
      <w:pPr>
        <w:keepNext w:val="0"/>
        <w:keepLines w:val="0"/>
        <w:pageBreakBefore w:val="0"/>
        <w:widowControl/>
        <w:kinsoku/>
        <w:wordWrap/>
        <w:overflowPunct/>
        <w:topLinePunct w:val="0"/>
        <w:autoSpaceDE/>
        <w:autoSpaceDN/>
        <w:bidi w:val="0"/>
        <w:adjustRightInd/>
        <w:spacing w:beforeAutospacing="0" w:afterAutospacing="0" w:line="240" w:lineRule="auto"/>
        <w:ind w:firstLine="480" w:firstLineChars="200"/>
        <w:jc w:val="both"/>
        <w:textAlignment w:val="auto"/>
        <w:rPr>
          <w:rFonts w:hint="eastAsia" w:ascii="宋体" w:hAnsi="宋体" w:eastAsia="宋体" w:cs="宋体"/>
          <w:color w:val="000000" w:themeColor="text1"/>
          <w:kern w:val="2"/>
          <w:sz w:val="24"/>
          <w:highlight w:val="non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2"/>
          <w:sz w:val="24"/>
          <w:highlight w:val="none"/>
          <w:shd w:val="clear" w:color="auto" w:fill="FFFFFF"/>
          <w:lang w:val="en-US" w:eastAsia="zh-CN" w:bidi="ar-SA"/>
          <w14:textFill>
            <w14:solidFill>
              <w14:schemeClr w14:val="tx1"/>
            </w14:solidFill>
          </w14:textFill>
        </w:rPr>
        <w:t>5.8本项目为年度小规模工程施工项目，供应商须具备多个项目同时施工的能力。</w:t>
      </w:r>
    </w:p>
    <w:p w14:paraId="3DA029F9">
      <w:pPr>
        <w:keepNext w:val="0"/>
        <w:keepLines w:val="0"/>
        <w:pageBreakBefore w:val="0"/>
        <w:widowControl/>
        <w:kinsoku/>
        <w:wordWrap/>
        <w:overflowPunct/>
        <w:topLinePunct w:val="0"/>
        <w:autoSpaceDE/>
        <w:autoSpaceDN/>
        <w:bidi w:val="0"/>
        <w:adjustRightInd/>
        <w:spacing w:beforeAutospacing="0" w:afterAutospacing="0" w:line="240" w:lineRule="auto"/>
        <w:ind w:firstLine="480" w:firstLineChars="200"/>
        <w:jc w:val="both"/>
        <w:textAlignment w:val="auto"/>
        <w:rPr>
          <w:rFonts w:ascii="宋体" w:hAnsi="宋体" w:eastAsia="宋体" w:cs="宋体"/>
          <w:color w:val="000000" w:themeColor="text1"/>
          <w:kern w:val="2"/>
          <w:sz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2"/>
          <w:sz w:val="24"/>
          <w:shd w:val="clear" w:color="auto" w:fill="FFFFFF"/>
          <w:lang w:val="en-US" w:eastAsia="zh-CN" w:bidi="ar-SA"/>
          <w14:textFill>
            <w14:solidFill>
              <w14:schemeClr w14:val="tx1"/>
            </w14:solidFill>
          </w14:textFill>
        </w:rPr>
        <w:t>5.9单个项目合同方式：采取固定总价合同。</w:t>
      </w:r>
    </w:p>
    <w:p w14:paraId="5B852D2A">
      <w:pPr>
        <w:keepNext w:val="0"/>
        <w:keepLines w:val="0"/>
        <w:pageBreakBefore w:val="0"/>
        <w:widowControl/>
        <w:kinsoku/>
        <w:wordWrap/>
        <w:overflowPunct/>
        <w:topLinePunct w:val="0"/>
        <w:autoSpaceDE/>
        <w:autoSpaceDN/>
        <w:bidi w:val="0"/>
        <w:adjustRightInd/>
        <w:spacing w:beforeAutospacing="0" w:afterAutospacing="0" w:line="240" w:lineRule="auto"/>
        <w:ind w:firstLine="480" w:firstLineChars="20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2"/>
          <w:sz w:val="24"/>
          <w:shd w:val="clear" w:color="auto" w:fill="FFFFFF"/>
          <w:lang w:val="en-US" w:eastAsia="zh-CN" w:bidi="ar-SA"/>
          <w14:textFill>
            <w14:solidFill>
              <w14:schemeClr w14:val="tx1"/>
            </w14:solidFill>
          </w14:textFill>
        </w:rPr>
        <w:t>6、合同履行期间若遇本项目相关标准遇国家重新修订，自新标准实行之日起采用新标准执行。</w:t>
      </w:r>
    </w:p>
    <w:p w14:paraId="29F90AC7">
      <w:pPr>
        <w:keepNext w:val="0"/>
        <w:keepLines w:val="0"/>
        <w:pageBreakBefore w:val="0"/>
        <w:widowControl/>
        <w:kinsoku/>
        <w:wordWrap/>
        <w:overflowPunct/>
        <w:topLinePunct w:val="0"/>
        <w:autoSpaceDE/>
        <w:autoSpaceDN/>
        <w:bidi w:val="0"/>
        <w:adjustRightInd/>
        <w:spacing w:beforeAutospacing="0" w:afterAutospacing="0" w:line="240" w:lineRule="auto"/>
        <w:ind w:firstLine="482" w:firstLineChars="200"/>
        <w:jc w:val="both"/>
        <w:textAlignment w:val="auto"/>
        <w:rPr>
          <w:rFonts w:ascii="宋体" w:hAnsi="宋体" w:eastAsia="宋体" w:cs="宋体"/>
          <w:b/>
          <w:bCs/>
          <w:color w:val="000000" w:themeColor="text1"/>
          <w:kern w:val="2"/>
          <w:sz w:val="24"/>
          <w:shd w:val="clear" w:color="auto" w:fill="FFFFFF"/>
          <w:lang w:val="en-US" w:eastAsia="zh-CN" w:bidi="ar-SA"/>
          <w14:textFill>
            <w14:solidFill>
              <w14:schemeClr w14:val="tx1"/>
            </w14:solidFill>
          </w14:textFill>
        </w:rPr>
      </w:pPr>
      <w:r>
        <w:rPr>
          <w:rFonts w:hint="eastAsia" w:ascii="宋体" w:hAnsi="宋体" w:eastAsia="宋体" w:cs="宋体"/>
          <w:b/>
          <w:bCs/>
          <w:color w:val="000000" w:themeColor="text1"/>
          <w:kern w:val="2"/>
          <w:sz w:val="24"/>
          <w:shd w:val="clear" w:color="auto" w:fill="FFFFFF"/>
          <w:lang w:val="en-US" w:eastAsia="zh-CN" w:bidi="ar-SA"/>
          <w14:textFill>
            <w14:solidFill>
              <w14:schemeClr w14:val="tx1"/>
            </w14:solidFill>
          </w14:textFill>
        </w:rPr>
        <w:t>7、供应商在响应文件中须单独专项承诺：本单位非采购单位2026年-2027年“工程项目设计单位采购、工程项目预算编制单位采购、工程项目预算审核单位采购、工程项目结算审核单位采购、工程项目监理单位采购”其中一个项目的成交供应商，且与上述五个项目的成交供应商无相关联关系，否则按无效响应处理。供应商投标时须特别注意此项要求。</w:t>
      </w:r>
    </w:p>
    <w:p w14:paraId="4BD9DE71">
      <w:pPr>
        <w:keepNext w:val="0"/>
        <w:keepLines w:val="0"/>
        <w:pageBreakBefore w:val="0"/>
        <w:widowControl w:val="0"/>
        <w:kinsoku/>
        <w:wordWrap/>
        <w:overflowPunct/>
        <w:topLinePunct w:val="0"/>
        <w:autoSpaceDE/>
        <w:autoSpaceDN/>
        <w:bidi w:val="0"/>
        <w:adjustRightInd/>
        <w:snapToGrid w:val="0"/>
        <w:spacing w:line="240" w:lineRule="auto"/>
        <w:ind w:firstLine="482" w:firstLineChars="200"/>
        <w:jc w:val="both"/>
        <w:textAlignment w:val="auto"/>
        <w:outlineLvl w:val="1"/>
        <w:rPr>
          <w:rFonts w:hint="eastAsia" w:ascii="宋体" w:hAnsi="宋体" w:eastAsia="宋体" w:cs="宋体"/>
          <w:b/>
          <w:color w:val="000000" w:themeColor="text1"/>
          <w:kern w:val="0"/>
          <w:sz w:val="24"/>
          <w:szCs w:val="24"/>
          <w:highlight w:val="none"/>
          <w:lang w:eastAsia="zh-CN"/>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二、</w:t>
      </w:r>
      <w:r>
        <w:rPr>
          <w:rFonts w:hint="eastAsia" w:ascii="宋体" w:hAnsi="宋体" w:eastAsia="宋体" w:cs="宋体"/>
          <w:b/>
          <w:color w:val="000000" w:themeColor="text1"/>
          <w:kern w:val="0"/>
          <w:sz w:val="24"/>
          <w:szCs w:val="24"/>
          <w:highlight w:val="none"/>
          <w14:textFill>
            <w14:solidFill>
              <w14:schemeClr w14:val="tx1"/>
            </w14:solidFill>
          </w14:textFill>
        </w:rPr>
        <w:t>技术和服务要求</w:t>
      </w:r>
      <w:r>
        <w:rPr>
          <w:rFonts w:hint="eastAsia" w:ascii="宋体" w:hAnsi="宋体" w:eastAsia="宋体" w:cs="宋体"/>
          <w:b/>
          <w:color w:val="000000" w:themeColor="text1"/>
          <w:kern w:val="0"/>
          <w:sz w:val="24"/>
          <w:szCs w:val="24"/>
          <w:highlight w:val="none"/>
          <w:lang w:eastAsia="zh-CN"/>
          <w14:textFill>
            <w14:solidFill>
              <w14:schemeClr w14:val="tx1"/>
            </w14:solidFill>
          </w14:textFill>
        </w:rPr>
        <w:t>（以“★”标示的内容为不允许负偏离的实质性要求）</w:t>
      </w:r>
    </w:p>
    <w:p w14:paraId="6B1318E3">
      <w:pPr>
        <w:keepNext w:val="0"/>
        <w:keepLines w:val="0"/>
        <w:pageBreakBefore w:val="0"/>
        <w:kinsoku/>
        <w:wordWrap/>
        <w:overflowPunct/>
        <w:topLinePunct w:val="0"/>
        <w:autoSpaceDE/>
        <w:autoSpaceDN/>
        <w:bidi w:val="0"/>
        <w:adjustRightInd/>
        <w:spacing w:line="240" w:lineRule="auto"/>
        <w:ind w:firstLine="480" w:firstLineChars="200"/>
        <w:jc w:val="both"/>
        <w:textAlignment w:val="auto"/>
        <w:rPr>
          <w:rFonts w:hint="eastAsia" w:ascii="宋体" w:hAnsi="宋体" w:eastAsia="宋体" w:cs="宋体"/>
          <w:color w:val="000000" w:themeColor="text1"/>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val="en-US" w:eastAsia="zh-Hans" w:bidi="ar-SA"/>
          <w14:textFill>
            <w14:solidFill>
              <w14:schemeClr w14:val="tx1"/>
            </w14:solidFill>
          </w14:textFill>
        </w:rPr>
        <w:t>1、项目基本要求</w:t>
      </w:r>
    </w:p>
    <w:p w14:paraId="75D0577A">
      <w:pPr>
        <w:keepNext w:val="0"/>
        <w:keepLines w:val="0"/>
        <w:pageBreakBefore w:val="0"/>
        <w:kinsoku/>
        <w:wordWrap/>
        <w:overflowPunct/>
        <w:topLinePunct w:val="0"/>
        <w:autoSpaceDE/>
        <w:autoSpaceDN/>
        <w:bidi w:val="0"/>
        <w:adjustRightInd/>
        <w:spacing w:line="240" w:lineRule="auto"/>
        <w:ind w:firstLine="482" w:firstLineChars="200"/>
        <w:jc w:val="both"/>
        <w:textAlignment w:val="auto"/>
        <w:rPr>
          <w:rFonts w:hint="default" w:ascii="宋体" w:hAnsi="宋体" w:eastAsia="宋体" w:cs="宋体"/>
          <w:sz w:val="24"/>
          <w:szCs w:val="24"/>
          <w:lang w:val="en-US" w:eastAsia="zh-CN" w:bidi="ar-SA"/>
        </w:rPr>
      </w:pPr>
      <w:r>
        <w:rPr>
          <w:rFonts w:hint="eastAsia" w:ascii="宋体" w:hAnsi="宋体" w:eastAsia="宋体" w:cs="宋体"/>
          <w:b/>
          <w:color w:val="000000" w:themeColor="text1"/>
          <w:sz w:val="24"/>
          <w:szCs w:val="24"/>
          <w:lang w:val="en-US" w:eastAsia="zh-Hans" w:bidi="ar-SA"/>
          <w14:textFill>
            <w14:solidFill>
              <w14:schemeClr w14:val="tx1"/>
            </w14:solidFill>
          </w14:textFill>
        </w:rPr>
        <w:t>（项号1）</w:t>
      </w:r>
      <w:r>
        <w:rPr>
          <w:rFonts w:hint="eastAsia" w:ascii="宋体" w:hAnsi="宋体" w:eastAsia="宋体" w:cs="宋体"/>
          <w:color w:val="000000" w:themeColor="text1"/>
          <w:sz w:val="24"/>
          <w:szCs w:val="24"/>
          <w:lang w:val="en-US" w:eastAsia="zh-Hans" w:bidi="ar-SA"/>
          <w14:textFill>
            <w14:solidFill>
              <w14:schemeClr w14:val="tx1"/>
            </w14:solidFill>
          </w14:textFill>
        </w:rPr>
        <w:t>★1.1工程建设标准强制性条文：依据竞争性磋商文件要求，本项目实施的工程材料、设备、施工必须达到现行的国家、行业和地方的工程建设标准强制性条文</w:t>
      </w:r>
      <w:r>
        <w:rPr>
          <w:rFonts w:hint="eastAsia" w:ascii="宋体" w:hAnsi="宋体" w:eastAsia="宋体" w:cs="宋体"/>
          <w:color w:val="000000" w:themeColor="text1"/>
          <w:sz w:val="24"/>
          <w:szCs w:val="24"/>
          <w:lang w:val="en-US" w:eastAsia="zh-CN" w:bidi="ar-SA"/>
          <w14:textFill>
            <w14:solidFill>
              <w14:schemeClr w14:val="tx1"/>
            </w14:solidFill>
          </w14:textFill>
        </w:rPr>
        <w:t>，</w:t>
      </w:r>
      <w:r>
        <w:rPr>
          <w:rFonts w:hint="eastAsia" w:ascii="宋体" w:hAnsi="宋体" w:eastAsia="宋体" w:cs="宋体"/>
          <w:color w:val="000000" w:themeColor="text1"/>
          <w:sz w:val="24"/>
          <w:szCs w:val="24"/>
          <w:lang w:val="en-US" w:eastAsia="zh-Hans" w:bidi="ar-SA"/>
          <w14:textFill>
            <w14:solidFill>
              <w14:schemeClr w14:val="tx1"/>
            </w14:solidFill>
          </w14:textFill>
        </w:rPr>
        <w:t>主要材料、货物技术要求及质量</w:t>
      </w:r>
      <w:r>
        <w:rPr>
          <w:rFonts w:hint="eastAsia" w:ascii="宋体" w:hAnsi="宋体" w:eastAsia="宋体" w:cs="宋体"/>
          <w:sz w:val="24"/>
          <w:szCs w:val="24"/>
          <w:lang w:val="en-US" w:eastAsia="zh-Hans" w:bidi="ar-SA"/>
        </w:rPr>
        <w:t>标准</w:t>
      </w:r>
      <w:r>
        <w:rPr>
          <w:rFonts w:hint="eastAsia" w:ascii="宋体" w:hAnsi="宋体" w:eastAsia="宋体" w:cs="宋体"/>
          <w:sz w:val="24"/>
          <w:szCs w:val="24"/>
          <w:lang w:val="en-US" w:eastAsia="zh-CN" w:bidi="ar-SA"/>
        </w:rPr>
        <w:t>需</w:t>
      </w:r>
      <w:r>
        <w:rPr>
          <w:rFonts w:hint="eastAsia" w:ascii="宋体" w:hAnsi="宋体" w:eastAsia="宋体" w:cs="宋体"/>
          <w:sz w:val="24"/>
          <w:szCs w:val="24"/>
          <w:lang w:val="en-US" w:eastAsia="zh-Hans" w:bidi="ar-SA"/>
        </w:rPr>
        <w:t>符合最新国标要求</w:t>
      </w:r>
      <w:r>
        <w:rPr>
          <w:rFonts w:hint="eastAsia" w:ascii="宋体" w:hAnsi="宋体" w:eastAsia="宋体" w:cs="宋体"/>
          <w:sz w:val="24"/>
          <w:szCs w:val="24"/>
          <w:lang w:val="en-US" w:eastAsia="zh-CN" w:bidi="ar-SA"/>
        </w:rPr>
        <w:t>。</w:t>
      </w:r>
    </w:p>
    <w:p w14:paraId="2A7A2AD9">
      <w:pPr>
        <w:keepNext w:val="0"/>
        <w:keepLines w:val="0"/>
        <w:pageBreakBefore w:val="0"/>
        <w:kinsoku/>
        <w:wordWrap/>
        <w:overflowPunct/>
        <w:topLinePunct w:val="0"/>
        <w:autoSpaceDE/>
        <w:autoSpaceDN/>
        <w:bidi w:val="0"/>
        <w:adjustRightInd/>
        <w:spacing w:line="240" w:lineRule="auto"/>
        <w:ind w:firstLine="480" w:firstLineChars="200"/>
        <w:jc w:val="both"/>
        <w:textAlignment w:val="auto"/>
        <w:rPr>
          <w:rFonts w:hint="default" w:ascii="宋体" w:hAnsi="宋体" w:eastAsia="宋体" w:cs="宋体"/>
          <w:sz w:val="24"/>
          <w:szCs w:val="24"/>
          <w:lang w:val="en-US" w:eastAsia="zh-Hans" w:bidi="ar-SA"/>
        </w:rPr>
      </w:pPr>
      <w:r>
        <w:rPr>
          <w:rFonts w:hint="eastAsia" w:ascii="宋体" w:hAnsi="宋体" w:eastAsia="宋体" w:cs="宋体"/>
          <w:sz w:val="24"/>
          <w:szCs w:val="24"/>
          <w:lang w:val="en-US" w:eastAsia="zh-Hans" w:bidi="ar-SA"/>
        </w:rPr>
        <w:t>2、工程质量</w:t>
      </w:r>
    </w:p>
    <w:p w14:paraId="7D1D4542">
      <w:pPr>
        <w:keepNext w:val="0"/>
        <w:keepLines w:val="0"/>
        <w:pageBreakBefore w:val="0"/>
        <w:kinsoku/>
        <w:wordWrap/>
        <w:overflowPunct/>
        <w:topLinePunct w:val="0"/>
        <w:autoSpaceDE/>
        <w:autoSpaceDN/>
        <w:bidi w:val="0"/>
        <w:adjustRightInd/>
        <w:spacing w:line="240" w:lineRule="auto"/>
        <w:ind w:firstLine="482" w:firstLineChars="200"/>
        <w:jc w:val="both"/>
        <w:textAlignment w:val="auto"/>
        <w:rPr>
          <w:rFonts w:hint="default" w:ascii="宋体" w:hAnsi="宋体" w:eastAsia="宋体" w:cs="宋体"/>
          <w:sz w:val="24"/>
          <w:szCs w:val="24"/>
          <w:lang w:val="en-US" w:eastAsia="zh-Hans" w:bidi="ar-SA"/>
        </w:rPr>
      </w:pPr>
      <w:r>
        <w:rPr>
          <w:rFonts w:hint="eastAsia" w:ascii="宋体" w:hAnsi="宋体" w:eastAsia="宋体" w:cs="宋体"/>
          <w:b/>
          <w:sz w:val="24"/>
          <w:szCs w:val="24"/>
          <w:lang w:val="en-US" w:eastAsia="zh-Hans" w:bidi="ar-SA"/>
        </w:rPr>
        <w:t>（项号2）</w:t>
      </w:r>
      <w:r>
        <w:rPr>
          <w:rFonts w:hint="eastAsia" w:ascii="宋体" w:hAnsi="宋体" w:eastAsia="宋体" w:cs="宋体"/>
          <w:sz w:val="24"/>
          <w:szCs w:val="24"/>
          <w:lang w:val="en-US" w:eastAsia="zh-Hans" w:bidi="ar-SA"/>
        </w:rPr>
        <w:t>★2.1本工程必须根据建设部《工程施工质量验收规范》等相关规范和规程及施工图纸施工，工程质量标准必须达到国家现行的验评标准中规定的合格等级。</w:t>
      </w:r>
    </w:p>
    <w:p w14:paraId="48771335">
      <w:pPr>
        <w:keepNext w:val="0"/>
        <w:keepLines w:val="0"/>
        <w:pageBreakBefore w:val="0"/>
        <w:kinsoku/>
        <w:wordWrap/>
        <w:overflowPunct/>
        <w:topLinePunct w:val="0"/>
        <w:autoSpaceDE/>
        <w:autoSpaceDN/>
        <w:bidi w:val="0"/>
        <w:adjustRightInd/>
        <w:spacing w:line="240" w:lineRule="auto"/>
        <w:ind w:firstLine="482" w:firstLineChars="200"/>
        <w:jc w:val="both"/>
        <w:textAlignment w:val="auto"/>
        <w:rPr>
          <w:rFonts w:hint="default" w:ascii="宋体" w:hAnsi="宋体" w:eastAsia="宋体" w:cs="宋体"/>
          <w:sz w:val="24"/>
          <w:szCs w:val="24"/>
          <w:lang w:val="en-US" w:eastAsia="zh-Hans" w:bidi="ar-SA"/>
        </w:rPr>
      </w:pPr>
      <w:r>
        <w:rPr>
          <w:rFonts w:hint="eastAsia" w:ascii="宋体" w:hAnsi="宋体" w:eastAsia="宋体" w:cs="宋体"/>
          <w:b/>
          <w:sz w:val="24"/>
          <w:szCs w:val="24"/>
          <w:lang w:val="en-US" w:eastAsia="zh-Hans" w:bidi="ar-SA"/>
        </w:rPr>
        <w:t>（项号3）</w:t>
      </w:r>
      <w:r>
        <w:rPr>
          <w:rFonts w:hint="eastAsia" w:ascii="宋体" w:hAnsi="宋体" w:eastAsia="宋体" w:cs="宋体"/>
          <w:sz w:val="24"/>
          <w:szCs w:val="24"/>
          <w:lang w:val="en-US" w:eastAsia="zh-Hans" w:bidi="ar-SA"/>
        </w:rPr>
        <w:t>★2.2因供应商原因工程质量达不到规定的质量等级，供应商必须按合同约定承担违约金并承担</w:t>
      </w:r>
      <w:r>
        <w:rPr>
          <w:rFonts w:hint="eastAsia" w:ascii="宋体" w:hAnsi="宋体" w:eastAsia="宋体" w:cs="宋体"/>
          <w:sz w:val="24"/>
          <w:szCs w:val="24"/>
          <w:lang w:val="en-US" w:eastAsia="zh-CN" w:bidi="ar-SA"/>
        </w:rPr>
        <w:t>采购人</w:t>
      </w:r>
      <w:r>
        <w:rPr>
          <w:rFonts w:hint="eastAsia" w:ascii="宋体" w:hAnsi="宋体" w:eastAsia="宋体" w:cs="宋体"/>
          <w:sz w:val="24"/>
          <w:szCs w:val="24"/>
          <w:lang w:val="en-US" w:eastAsia="zh-Hans" w:bidi="ar-SA"/>
        </w:rPr>
        <w:t>由此产生的其他损失，并在采购人或监理方要求的时间内无条件返修，质量验收合格后方交付使用。</w:t>
      </w:r>
    </w:p>
    <w:p w14:paraId="460C7D62">
      <w:pPr>
        <w:keepNext w:val="0"/>
        <w:keepLines w:val="0"/>
        <w:pageBreakBefore w:val="0"/>
        <w:kinsoku/>
        <w:wordWrap/>
        <w:overflowPunct/>
        <w:topLinePunct w:val="0"/>
        <w:autoSpaceDE/>
        <w:autoSpaceDN/>
        <w:bidi w:val="0"/>
        <w:adjustRightInd/>
        <w:spacing w:line="240" w:lineRule="auto"/>
        <w:ind w:firstLine="482" w:firstLineChars="200"/>
        <w:jc w:val="both"/>
        <w:textAlignment w:val="auto"/>
        <w:rPr>
          <w:rFonts w:hint="default" w:ascii="宋体" w:hAnsi="宋体" w:eastAsia="宋体" w:cs="宋体"/>
          <w:sz w:val="24"/>
          <w:szCs w:val="24"/>
          <w:highlight w:val="none"/>
          <w:lang w:val="en-US" w:eastAsia="zh-Hans" w:bidi="ar-SA"/>
        </w:rPr>
      </w:pPr>
      <w:r>
        <w:rPr>
          <w:rFonts w:hint="eastAsia" w:ascii="宋体" w:hAnsi="宋体" w:eastAsia="宋体" w:cs="宋体"/>
          <w:b/>
          <w:sz w:val="24"/>
          <w:szCs w:val="24"/>
          <w:lang w:val="en-US" w:eastAsia="zh-Hans" w:bidi="ar-SA"/>
        </w:rPr>
        <w:t>（项号4）</w:t>
      </w:r>
      <w:r>
        <w:rPr>
          <w:rFonts w:hint="eastAsia" w:ascii="宋体" w:hAnsi="宋体" w:eastAsia="宋体" w:cs="宋体"/>
          <w:sz w:val="24"/>
          <w:szCs w:val="24"/>
          <w:lang w:val="en-US" w:eastAsia="zh-Hans" w:bidi="ar-SA"/>
        </w:rPr>
        <w:t>★2.3供应商应按安全施工有关规定，采取严格、科学的安全防护措施，确保施工安全和第三者的安全；成交供应商承担由于自身安全措施不力造成事故的责任和发生的费用。在施工过程中造成他人人身伤害、财产损失的，全部</w:t>
      </w:r>
      <w:r>
        <w:rPr>
          <w:rFonts w:hint="eastAsia" w:ascii="宋体" w:hAnsi="宋体" w:eastAsia="宋体" w:cs="宋体"/>
          <w:sz w:val="24"/>
          <w:szCs w:val="24"/>
          <w:lang w:val="en-US" w:eastAsia="zh-CN" w:bidi="ar-SA"/>
        </w:rPr>
        <w:t>经济及法律责任均</w:t>
      </w:r>
      <w:r>
        <w:rPr>
          <w:rFonts w:hint="eastAsia" w:ascii="宋体" w:hAnsi="宋体" w:eastAsia="宋体" w:cs="宋体"/>
          <w:sz w:val="24"/>
          <w:szCs w:val="24"/>
          <w:lang w:val="en-US" w:eastAsia="zh-Hans" w:bidi="ar-SA"/>
        </w:rPr>
        <w:t>由供应商承担，施工安全的一切问题均由供应商负责并承担费用。供应商在施工过程中，如与当地周边相关单位、群众发生纠纷，自行负责解决并承担全部责任和费用。供应商应依照有关法律规定参加工伤保险，为其履行合同所雇佣的全部人员，缴纳工伤保险费，未缴纳工伤保险费的，由供应商负全</w:t>
      </w:r>
      <w:r>
        <w:rPr>
          <w:rFonts w:hint="eastAsia" w:ascii="宋体" w:hAnsi="宋体" w:eastAsia="宋体" w:cs="宋体"/>
          <w:sz w:val="24"/>
          <w:szCs w:val="24"/>
          <w:highlight w:val="none"/>
          <w:lang w:val="en-US" w:eastAsia="zh-Hans" w:bidi="ar-SA"/>
        </w:rPr>
        <w:t>责。本工程安全文明施工必须达到合格工程要求。供应商应遵守国家《建设工程安全生产管理条例》（国务院令第393号）以及政府有关工程建设安全生产管理规定及采购人工作需要，认真做好施工现场的防尘防噪音工作。</w:t>
      </w:r>
    </w:p>
    <w:p w14:paraId="5D4800D4">
      <w:pPr>
        <w:keepNext w:val="0"/>
        <w:keepLines w:val="0"/>
        <w:pageBreakBefore w:val="0"/>
        <w:kinsoku/>
        <w:wordWrap/>
        <w:overflowPunct/>
        <w:topLinePunct w:val="0"/>
        <w:autoSpaceDE/>
        <w:autoSpaceDN/>
        <w:bidi w:val="0"/>
        <w:adjustRightInd/>
        <w:spacing w:line="240" w:lineRule="auto"/>
        <w:ind w:firstLine="482" w:firstLineChars="200"/>
        <w:jc w:val="both"/>
        <w:textAlignment w:val="auto"/>
        <w:rPr>
          <w:rFonts w:hint="default" w:ascii="宋体" w:hAnsi="宋体" w:eastAsia="宋体" w:cs="宋体"/>
          <w:sz w:val="24"/>
          <w:szCs w:val="24"/>
          <w:lang w:val="en-US" w:eastAsia="zh-Hans" w:bidi="ar-SA"/>
        </w:rPr>
      </w:pPr>
      <w:r>
        <w:rPr>
          <w:rFonts w:hint="eastAsia" w:ascii="宋体" w:hAnsi="宋体" w:eastAsia="宋体" w:cs="宋体"/>
          <w:b/>
          <w:sz w:val="24"/>
          <w:szCs w:val="24"/>
          <w:lang w:val="en-US" w:eastAsia="zh-Hans" w:bidi="ar-SA"/>
        </w:rPr>
        <w:t>（项号5）</w:t>
      </w:r>
      <w:r>
        <w:rPr>
          <w:rFonts w:hint="eastAsia" w:ascii="宋体" w:hAnsi="宋体" w:eastAsia="宋体" w:cs="宋体"/>
          <w:sz w:val="24"/>
          <w:szCs w:val="24"/>
          <w:lang w:val="en-US" w:eastAsia="zh-Hans" w:bidi="ar-SA"/>
        </w:rPr>
        <w:t>2.4供应商应提供良好的服务，在施工的各个阶段应事先安排好各项具体工作及采购人需要配合的工作。</w:t>
      </w:r>
    </w:p>
    <w:p w14:paraId="0BABFB33">
      <w:pPr>
        <w:keepNext w:val="0"/>
        <w:keepLines w:val="0"/>
        <w:pageBreakBefore w:val="0"/>
        <w:kinsoku/>
        <w:wordWrap/>
        <w:overflowPunct/>
        <w:topLinePunct w:val="0"/>
        <w:autoSpaceDE/>
        <w:autoSpaceDN/>
        <w:bidi w:val="0"/>
        <w:adjustRightInd/>
        <w:spacing w:line="240" w:lineRule="auto"/>
        <w:ind w:firstLine="482" w:firstLineChars="200"/>
        <w:jc w:val="both"/>
        <w:textAlignment w:val="auto"/>
        <w:rPr>
          <w:rFonts w:hint="default" w:ascii="宋体" w:hAnsi="宋体" w:eastAsia="宋体" w:cs="宋体"/>
          <w:sz w:val="24"/>
          <w:szCs w:val="24"/>
          <w:lang w:val="en-US" w:eastAsia="zh-Hans" w:bidi="ar-SA"/>
        </w:rPr>
      </w:pPr>
      <w:r>
        <w:rPr>
          <w:rFonts w:hint="eastAsia" w:ascii="宋体" w:hAnsi="宋体" w:eastAsia="宋体" w:cs="宋体"/>
          <w:b/>
          <w:sz w:val="24"/>
          <w:szCs w:val="24"/>
          <w:lang w:val="en-US" w:eastAsia="zh-Hans" w:bidi="ar-SA"/>
        </w:rPr>
        <w:t>（项号6）</w:t>
      </w:r>
      <w:r>
        <w:rPr>
          <w:rFonts w:hint="eastAsia" w:ascii="宋体" w:hAnsi="宋体" w:eastAsia="宋体" w:cs="宋体"/>
          <w:sz w:val="24"/>
          <w:szCs w:val="24"/>
          <w:lang w:val="en-US" w:eastAsia="zh-Hans" w:bidi="ar-SA"/>
        </w:rPr>
        <w:t>2.5隐蔽工程等关键工序，</w:t>
      </w:r>
      <w:r>
        <w:rPr>
          <w:rFonts w:hint="eastAsia" w:ascii="宋体" w:hAnsi="宋体" w:eastAsia="宋体" w:cs="宋体"/>
          <w:sz w:val="24"/>
          <w:szCs w:val="24"/>
          <w:lang w:val="en-US" w:eastAsia="zh-CN" w:bidi="ar-SA"/>
        </w:rPr>
        <w:t>供应商应及时报验，不得未经验收擅自进入下一工序，如若擅自进入下一工序的，采购人有权要求供应商采取相关措施（包括但不限于取孔、破除等）进行验收，由此产生的一切费用由供应商承担，</w:t>
      </w:r>
      <w:r>
        <w:rPr>
          <w:rFonts w:hint="eastAsia" w:ascii="宋体" w:hAnsi="宋体" w:eastAsia="宋体" w:cs="宋体"/>
          <w:sz w:val="24"/>
          <w:szCs w:val="24"/>
          <w:lang w:val="en-US" w:eastAsia="zh-Hans" w:bidi="ar-SA"/>
        </w:rPr>
        <w:t>关键工序</w:t>
      </w:r>
      <w:r>
        <w:rPr>
          <w:rFonts w:hint="eastAsia" w:ascii="宋体" w:hAnsi="宋体" w:eastAsia="宋体" w:cs="宋体"/>
          <w:sz w:val="24"/>
          <w:szCs w:val="24"/>
          <w:lang w:val="en-US" w:eastAsia="zh-CN" w:bidi="ar-SA"/>
        </w:rPr>
        <w:t>验收时</w:t>
      </w:r>
      <w:r>
        <w:rPr>
          <w:rFonts w:hint="eastAsia" w:ascii="宋体" w:hAnsi="宋体" w:eastAsia="宋体" w:cs="宋体"/>
          <w:sz w:val="24"/>
          <w:szCs w:val="24"/>
          <w:lang w:val="en-US" w:eastAsia="zh-Hans" w:bidi="ar-SA"/>
        </w:rPr>
        <w:t>采购人有权邀请权威机构或部门进行复核或检验，如不合格，供应商承担相应费用、工期延误责任及一切由此造成的损失。工程完成后，供应商申报验收前要提供完整、准确的竣工图纸、有关资料及相应数据文件。</w:t>
      </w:r>
    </w:p>
    <w:p w14:paraId="1723361D">
      <w:pPr>
        <w:keepNext w:val="0"/>
        <w:keepLines w:val="0"/>
        <w:pageBreakBefore w:val="0"/>
        <w:kinsoku/>
        <w:wordWrap/>
        <w:overflowPunct/>
        <w:topLinePunct w:val="0"/>
        <w:autoSpaceDE/>
        <w:autoSpaceDN/>
        <w:bidi w:val="0"/>
        <w:adjustRightInd/>
        <w:spacing w:line="240" w:lineRule="auto"/>
        <w:ind w:firstLine="482" w:firstLineChars="200"/>
        <w:jc w:val="both"/>
        <w:textAlignment w:val="auto"/>
        <w:rPr>
          <w:rFonts w:hint="default" w:ascii="宋体" w:hAnsi="宋体" w:eastAsia="宋体" w:cs="宋体"/>
          <w:sz w:val="24"/>
          <w:szCs w:val="24"/>
          <w:lang w:val="en-US" w:eastAsia="zh-Hans" w:bidi="ar-SA"/>
        </w:rPr>
      </w:pPr>
      <w:r>
        <w:rPr>
          <w:rFonts w:hint="eastAsia" w:ascii="宋体" w:hAnsi="宋体" w:eastAsia="宋体" w:cs="宋体"/>
          <w:b/>
          <w:sz w:val="24"/>
          <w:szCs w:val="24"/>
          <w:lang w:val="en-US" w:eastAsia="zh-Hans" w:bidi="ar-SA"/>
        </w:rPr>
        <w:t>（项号7）</w:t>
      </w:r>
      <w:r>
        <w:rPr>
          <w:rFonts w:hint="eastAsia" w:ascii="宋体" w:hAnsi="宋体" w:eastAsia="宋体" w:cs="宋体"/>
          <w:sz w:val="24"/>
          <w:szCs w:val="24"/>
          <w:lang w:val="en-US" w:eastAsia="zh-Hans" w:bidi="ar-SA"/>
        </w:rPr>
        <w:t>2.6经采购人检查认为质量不合格时，供应商应按业主要求进行整修和返工，由此引起的工程延误和费用供应商自负。整改完毕再次会同验收，验收达到采购人满意，验收结果经双方确认签字、加盖各自单位的公章，验收过程费用由供应商承担。</w:t>
      </w:r>
    </w:p>
    <w:p w14:paraId="07B3D01B">
      <w:pPr>
        <w:keepNext w:val="0"/>
        <w:keepLines w:val="0"/>
        <w:pageBreakBefore w:val="0"/>
        <w:kinsoku/>
        <w:wordWrap/>
        <w:overflowPunct/>
        <w:topLinePunct w:val="0"/>
        <w:autoSpaceDE/>
        <w:autoSpaceDN/>
        <w:bidi w:val="0"/>
        <w:adjustRightInd/>
        <w:spacing w:line="240" w:lineRule="auto"/>
        <w:ind w:firstLine="480" w:firstLineChars="200"/>
        <w:jc w:val="both"/>
        <w:textAlignment w:val="auto"/>
        <w:rPr>
          <w:rFonts w:hint="default" w:ascii="宋体" w:hAnsi="宋体" w:eastAsia="宋体" w:cs="宋体"/>
          <w:sz w:val="24"/>
          <w:szCs w:val="24"/>
          <w:lang w:val="en-US" w:eastAsia="zh-Hans" w:bidi="ar-SA"/>
        </w:rPr>
      </w:pPr>
      <w:r>
        <w:rPr>
          <w:rFonts w:hint="eastAsia" w:ascii="宋体" w:hAnsi="宋体" w:eastAsia="宋体" w:cs="宋体"/>
          <w:sz w:val="24"/>
          <w:szCs w:val="24"/>
          <w:lang w:val="en-US" w:eastAsia="zh-Hans" w:bidi="ar-SA"/>
        </w:rPr>
        <w:t>3、施工及现场管理要求</w:t>
      </w:r>
    </w:p>
    <w:p w14:paraId="6CBDE627">
      <w:pPr>
        <w:keepNext w:val="0"/>
        <w:keepLines w:val="0"/>
        <w:pageBreakBefore w:val="0"/>
        <w:kinsoku/>
        <w:wordWrap/>
        <w:overflowPunct/>
        <w:topLinePunct w:val="0"/>
        <w:autoSpaceDE/>
        <w:autoSpaceDN/>
        <w:bidi w:val="0"/>
        <w:adjustRightInd/>
        <w:spacing w:line="240" w:lineRule="auto"/>
        <w:ind w:firstLine="482" w:firstLineChars="200"/>
        <w:jc w:val="both"/>
        <w:textAlignment w:val="auto"/>
        <w:rPr>
          <w:rFonts w:hint="default" w:ascii="宋体" w:hAnsi="宋体" w:eastAsia="宋体" w:cs="宋体"/>
          <w:sz w:val="24"/>
          <w:szCs w:val="24"/>
          <w:lang w:val="en-US" w:eastAsia="zh-Hans" w:bidi="ar-SA"/>
        </w:rPr>
      </w:pPr>
      <w:r>
        <w:rPr>
          <w:rFonts w:hint="eastAsia" w:ascii="宋体" w:hAnsi="宋体" w:eastAsia="宋体" w:cs="宋体"/>
          <w:b/>
          <w:sz w:val="24"/>
          <w:szCs w:val="24"/>
          <w:lang w:val="en-US" w:eastAsia="zh-Hans" w:bidi="ar-SA"/>
        </w:rPr>
        <w:t>（项号8）</w:t>
      </w:r>
      <w:r>
        <w:rPr>
          <w:rFonts w:hint="eastAsia" w:ascii="宋体" w:hAnsi="宋体" w:eastAsia="宋体" w:cs="宋体"/>
          <w:sz w:val="24"/>
          <w:szCs w:val="24"/>
          <w:lang w:val="en-US" w:eastAsia="zh-Hans" w:bidi="ar-SA"/>
        </w:rPr>
        <w:t>3.1供应商必须精心做好各项施工前的准备工作。供应商必须严格执行采购人所提供的施工工艺规范及相关规定（如施工设计图要求）。</w:t>
      </w:r>
    </w:p>
    <w:p w14:paraId="2E6308E3">
      <w:pPr>
        <w:keepNext w:val="0"/>
        <w:keepLines w:val="0"/>
        <w:pageBreakBefore w:val="0"/>
        <w:kinsoku/>
        <w:wordWrap/>
        <w:overflowPunct/>
        <w:topLinePunct w:val="0"/>
        <w:autoSpaceDE/>
        <w:autoSpaceDN/>
        <w:bidi w:val="0"/>
        <w:adjustRightInd/>
        <w:spacing w:line="240" w:lineRule="auto"/>
        <w:ind w:firstLine="482" w:firstLineChars="200"/>
        <w:jc w:val="both"/>
        <w:textAlignment w:val="auto"/>
        <w:rPr>
          <w:rFonts w:hint="default" w:ascii="宋体" w:hAnsi="宋体" w:eastAsia="宋体" w:cs="宋体"/>
          <w:sz w:val="24"/>
          <w:szCs w:val="24"/>
          <w:lang w:val="en-US" w:eastAsia="zh-Hans" w:bidi="ar-SA"/>
        </w:rPr>
      </w:pPr>
      <w:r>
        <w:rPr>
          <w:rFonts w:hint="eastAsia" w:ascii="宋体" w:hAnsi="宋体" w:eastAsia="宋体" w:cs="宋体"/>
          <w:b/>
          <w:sz w:val="24"/>
          <w:szCs w:val="24"/>
          <w:lang w:val="en-US" w:eastAsia="zh-Hans" w:bidi="ar-SA"/>
        </w:rPr>
        <w:t>（项号9）</w:t>
      </w:r>
      <w:r>
        <w:rPr>
          <w:rFonts w:hint="eastAsia" w:ascii="宋体" w:hAnsi="宋体" w:eastAsia="宋体" w:cs="宋体"/>
          <w:sz w:val="24"/>
          <w:szCs w:val="24"/>
          <w:lang w:val="en-US" w:eastAsia="zh-Hans" w:bidi="ar-SA"/>
        </w:rPr>
        <w:t>★3.2供应商自行承担与成交项目有关的安全责任。施工过程中，若出现重大安全事故，依据相关法律法规的规定供应商需暂停施工，由此对工期造成延误，供应商应承担相关的违约责任。</w:t>
      </w:r>
    </w:p>
    <w:p w14:paraId="3A415E96">
      <w:pPr>
        <w:keepNext w:val="0"/>
        <w:keepLines w:val="0"/>
        <w:pageBreakBefore w:val="0"/>
        <w:kinsoku/>
        <w:wordWrap/>
        <w:overflowPunct/>
        <w:topLinePunct w:val="0"/>
        <w:autoSpaceDE/>
        <w:autoSpaceDN/>
        <w:bidi w:val="0"/>
        <w:adjustRightInd/>
        <w:spacing w:line="240" w:lineRule="auto"/>
        <w:ind w:firstLine="482" w:firstLineChars="200"/>
        <w:jc w:val="both"/>
        <w:textAlignment w:val="auto"/>
        <w:rPr>
          <w:rFonts w:hint="default" w:ascii="宋体" w:hAnsi="宋体" w:eastAsia="宋体" w:cs="宋体"/>
          <w:sz w:val="24"/>
          <w:szCs w:val="24"/>
          <w:lang w:val="en-US" w:eastAsia="zh-Hans" w:bidi="ar-SA"/>
        </w:rPr>
      </w:pPr>
      <w:r>
        <w:rPr>
          <w:rFonts w:hint="eastAsia" w:ascii="宋体" w:hAnsi="宋体" w:eastAsia="宋体" w:cs="宋体"/>
          <w:b/>
          <w:sz w:val="24"/>
          <w:szCs w:val="24"/>
          <w:lang w:val="en-US" w:eastAsia="zh-Hans" w:bidi="ar-SA"/>
        </w:rPr>
        <w:t>（项号10）</w:t>
      </w:r>
      <w:r>
        <w:rPr>
          <w:rFonts w:hint="eastAsia" w:ascii="宋体" w:hAnsi="宋体" w:eastAsia="宋体" w:cs="宋体"/>
          <w:sz w:val="24"/>
          <w:szCs w:val="24"/>
          <w:lang w:val="en-US" w:eastAsia="zh-Hans" w:bidi="ar-SA"/>
        </w:rPr>
        <w:t>3.3供应商必须服从采购人的所有工程管理的规定。供应商必须严格按图施工，遇有变更时需经采购人书面同意后方可施工，变更部分的工程造价根据成交项目预算作相应增减。</w:t>
      </w:r>
      <w:r>
        <w:rPr>
          <w:rFonts w:hint="eastAsia" w:ascii="宋体" w:hAnsi="宋体" w:eastAsia="宋体" w:cs="宋体"/>
          <w:sz w:val="24"/>
          <w:szCs w:val="24"/>
          <w:lang w:val="en-US" w:eastAsia="zh-CN" w:bidi="ar-SA"/>
        </w:rPr>
        <w:t>如若未经采购人同意擅自未按图纸施工，采购人有权要求拆除重新施工，由此产生的费用及工期延误由供应商承担，</w:t>
      </w:r>
      <w:r>
        <w:rPr>
          <w:rFonts w:hint="eastAsia" w:ascii="宋体" w:hAnsi="宋体" w:eastAsia="宋体" w:cs="宋体"/>
          <w:sz w:val="24"/>
          <w:szCs w:val="24"/>
          <w:lang w:val="en-US" w:eastAsia="zh-Hans" w:bidi="ar-SA"/>
        </w:rPr>
        <w:t>因供应商原因导致工程造价提高，供应商需承担工程造价增加部分的费用。</w:t>
      </w:r>
    </w:p>
    <w:p w14:paraId="11BCD65B">
      <w:pPr>
        <w:keepNext w:val="0"/>
        <w:keepLines w:val="0"/>
        <w:pageBreakBefore w:val="0"/>
        <w:kinsoku/>
        <w:wordWrap/>
        <w:overflowPunct/>
        <w:topLinePunct w:val="0"/>
        <w:autoSpaceDE/>
        <w:autoSpaceDN/>
        <w:bidi w:val="0"/>
        <w:adjustRightInd/>
        <w:spacing w:line="240" w:lineRule="auto"/>
        <w:ind w:firstLine="482" w:firstLineChars="200"/>
        <w:jc w:val="both"/>
        <w:textAlignment w:val="auto"/>
        <w:rPr>
          <w:rFonts w:hint="default" w:ascii="宋体" w:hAnsi="宋体" w:eastAsia="宋体" w:cs="宋体"/>
          <w:sz w:val="24"/>
          <w:szCs w:val="24"/>
          <w:lang w:val="en-US" w:eastAsia="zh-Hans" w:bidi="ar-SA"/>
        </w:rPr>
      </w:pPr>
      <w:r>
        <w:rPr>
          <w:rFonts w:hint="eastAsia" w:ascii="宋体" w:hAnsi="宋体" w:eastAsia="宋体" w:cs="宋体"/>
          <w:b/>
          <w:sz w:val="24"/>
          <w:szCs w:val="24"/>
          <w:lang w:val="en-US" w:eastAsia="zh-Hans" w:bidi="ar-SA"/>
        </w:rPr>
        <w:t>（项号11）</w:t>
      </w:r>
      <w:r>
        <w:rPr>
          <w:rFonts w:hint="eastAsia" w:ascii="宋体" w:hAnsi="宋体" w:eastAsia="宋体" w:cs="宋体"/>
          <w:sz w:val="24"/>
          <w:szCs w:val="24"/>
          <w:lang w:val="en-US" w:eastAsia="zh-Hans" w:bidi="ar-SA"/>
        </w:rPr>
        <w:t>3.4供应商必须在保证工期的前提下合理安排施工设施。供应商进入工地必须保证工地四邻建筑物的安全。由施工引起的工地四邻建筑物受到影响由供应商负责。</w:t>
      </w:r>
    </w:p>
    <w:p w14:paraId="30BE8202">
      <w:pPr>
        <w:keepNext w:val="0"/>
        <w:keepLines w:val="0"/>
        <w:pageBreakBefore w:val="0"/>
        <w:kinsoku/>
        <w:wordWrap/>
        <w:overflowPunct/>
        <w:topLinePunct w:val="0"/>
        <w:autoSpaceDE/>
        <w:autoSpaceDN/>
        <w:bidi w:val="0"/>
        <w:adjustRightInd/>
        <w:spacing w:line="240" w:lineRule="auto"/>
        <w:ind w:firstLine="482" w:firstLineChars="200"/>
        <w:jc w:val="both"/>
        <w:textAlignment w:val="auto"/>
        <w:rPr>
          <w:rFonts w:hint="default" w:ascii="宋体" w:hAnsi="宋体" w:eastAsia="宋体" w:cs="宋体"/>
          <w:sz w:val="24"/>
          <w:szCs w:val="24"/>
          <w:highlight w:val="none"/>
          <w:lang w:val="en-US" w:eastAsia="zh-Hans" w:bidi="ar-SA"/>
        </w:rPr>
      </w:pPr>
      <w:r>
        <w:rPr>
          <w:rFonts w:hint="eastAsia" w:ascii="宋体" w:hAnsi="宋体" w:eastAsia="宋体" w:cs="宋体"/>
          <w:b/>
          <w:sz w:val="24"/>
          <w:szCs w:val="24"/>
          <w:lang w:val="en-US" w:eastAsia="zh-Hans" w:bidi="ar-SA"/>
        </w:rPr>
        <w:t>（项号1</w:t>
      </w:r>
      <w:r>
        <w:rPr>
          <w:rFonts w:hint="eastAsia" w:ascii="宋体" w:hAnsi="宋体" w:eastAsia="宋体" w:cs="宋体"/>
          <w:b/>
          <w:sz w:val="24"/>
          <w:szCs w:val="24"/>
          <w:highlight w:val="none"/>
          <w:lang w:val="en-US" w:eastAsia="zh-Hans" w:bidi="ar-SA"/>
        </w:rPr>
        <w:t>2</w:t>
      </w:r>
      <w:r>
        <w:rPr>
          <w:rFonts w:hint="eastAsia" w:ascii="宋体" w:hAnsi="宋体" w:eastAsia="宋体" w:cs="宋体"/>
          <w:b/>
          <w:sz w:val="24"/>
          <w:szCs w:val="24"/>
          <w:highlight w:val="none"/>
          <w:lang w:val="en-US" w:eastAsia="zh-CN" w:bidi="ar-SA"/>
        </w:rPr>
        <w:t>）3.5</w:t>
      </w:r>
      <w:r>
        <w:rPr>
          <w:rFonts w:hint="eastAsia" w:ascii="宋体" w:hAnsi="宋体" w:eastAsia="宋体" w:cs="宋体"/>
          <w:sz w:val="24"/>
          <w:szCs w:val="24"/>
          <w:highlight w:val="none"/>
          <w:lang w:val="en-US" w:eastAsia="zh-Hans" w:bidi="ar-SA"/>
        </w:rPr>
        <w:t>严格按安全标准组织施工，并随时接受行业安全检查人员依法实施的监督检查，采取必要的安全防护措施，消除事故隐患。由于供应商安全措施不力造成事故的责任和因此发生的费用，由供应商承担。</w:t>
      </w:r>
    </w:p>
    <w:p w14:paraId="3473AF5A">
      <w:pPr>
        <w:keepNext w:val="0"/>
        <w:keepLines w:val="0"/>
        <w:pageBreakBefore w:val="0"/>
        <w:kinsoku/>
        <w:wordWrap/>
        <w:overflowPunct/>
        <w:topLinePunct w:val="0"/>
        <w:autoSpaceDE/>
        <w:autoSpaceDN/>
        <w:bidi w:val="0"/>
        <w:adjustRightInd/>
        <w:spacing w:line="240" w:lineRule="auto"/>
        <w:ind w:firstLine="482" w:firstLineChars="200"/>
        <w:jc w:val="both"/>
        <w:textAlignment w:val="auto"/>
        <w:rPr>
          <w:rFonts w:hint="default" w:ascii="宋体" w:hAnsi="宋体" w:eastAsia="宋体" w:cs="宋体"/>
          <w:sz w:val="24"/>
          <w:szCs w:val="24"/>
          <w:lang w:val="en-US" w:eastAsia="zh-Hans" w:bidi="ar-SA"/>
        </w:rPr>
      </w:pPr>
      <w:r>
        <w:rPr>
          <w:rFonts w:hint="eastAsia" w:ascii="宋体" w:hAnsi="宋体" w:eastAsia="宋体" w:cs="宋体"/>
          <w:b/>
          <w:sz w:val="24"/>
          <w:szCs w:val="24"/>
          <w:lang w:val="en-US" w:eastAsia="zh-Hans" w:bidi="ar-SA"/>
        </w:rPr>
        <w:t>（项号13）</w:t>
      </w:r>
      <w:r>
        <w:rPr>
          <w:rFonts w:hint="eastAsia" w:ascii="宋体" w:hAnsi="宋体" w:eastAsia="宋体" w:cs="宋体"/>
          <w:sz w:val="24"/>
          <w:szCs w:val="24"/>
          <w:lang w:val="en-US" w:eastAsia="zh-Hans" w:bidi="ar-SA"/>
        </w:rPr>
        <w:t>3.6发生伤亡及其他安全事故，供应商应按有关规定立即上报有关部门并通知监理和采购人，同时按政府有关部门要求处理，由事故责任方承担发生的费用。</w:t>
      </w:r>
    </w:p>
    <w:p w14:paraId="0DF17DCC">
      <w:pPr>
        <w:keepNext w:val="0"/>
        <w:keepLines w:val="0"/>
        <w:pageBreakBefore w:val="0"/>
        <w:kinsoku/>
        <w:wordWrap/>
        <w:overflowPunct/>
        <w:topLinePunct w:val="0"/>
        <w:autoSpaceDE/>
        <w:autoSpaceDN/>
        <w:bidi w:val="0"/>
        <w:adjustRightInd/>
        <w:spacing w:line="240" w:lineRule="auto"/>
        <w:ind w:firstLine="482" w:firstLineChars="200"/>
        <w:jc w:val="both"/>
        <w:textAlignment w:val="auto"/>
        <w:rPr>
          <w:rFonts w:hint="default" w:ascii="宋体" w:hAnsi="宋体" w:eastAsia="宋体" w:cs="宋体"/>
          <w:sz w:val="24"/>
          <w:szCs w:val="24"/>
          <w:lang w:val="en-US" w:eastAsia="zh-Hans" w:bidi="ar-SA"/>
        </w:rPr>
      </w:pPr>
      <w:r>
        <w:rPr>
          <w:rFonts w:hint="eastAsia" w:ascii="宋体" w:hAnsi="宋体" w:eastAsia="宋体" w:cs="宋体"/>
          <w:b/>
          <w:sz w:val="24"/>
          <w:szCs w:val="24"/>
          <w:lang w:val="en-US" w:eastAsia="zh-Hans" w:bidi="ar-SA"/>
        </w:rPr>
        <w:t>（项号14）</w:t>
      </w:r>
      <w:r>
        <w:rPr>
          <w:rFonts w:hint="eastAsia" w:ascii="宋体" w:hAnsi="宋体" w:eastAsia="宋体" w:cs="宋体"/>
          <w:sz w:val="24"/>
          <w:szCs w:val="24"/>
          <w:lang w:val="en-US" w:eastAsia="zh-Hans" w:bidi="ar-SA"/>
        </w:rPr>
        <w:t>3.7供应商负责安排好临时设施的规划和临时设施的搭设，负责对施工及生活临时水电、排水排污的规划及管理。对施工区、生活区、材料堆场、材料加工场进行合理的规划，要求悬挂各类警示、标示牌，必须做到标示明显整齐。所有临时设施必须达到环保部门要求、建管部门制订的强制性行业标准。</w:t>
      </w:r>
    </w:p>
    <w:p w14:paraId="2E753934">
      <w:pPr>
        <w:keepNext w:val="0"/>
        <w:keepLines w:val="0"/>
        <w:pageBreakBefore w:val="0"/>
        <w:kinsoku/>
        <w:wordWrap/>
        <w:overflowPunct/>
        <w:topLinePunct w:val="0"/>
        <w:autoSpaceDE/>
        <w:autoSpaceDN/>
        <w:bidi w:val="0"/>
        <w:adjustRightInd/>
        <w:spacing w:line="240" w:lineRule="auto"/>
        <w:ind w:firstLine="482" w:firstLineChars="200"/>
        <w:jc w:val="both"/>
        <w:textAlignment w:val="auto"/>
        <w:rPr>
          <w:rFonts w:hint="default" w:ascii="宋体" w:hAnsi="宋体" w:eastAsia="宋体" w:cs="宋体"/>
          <w:sz w:val="24"/>
          <w:szCs w:val="24"/>
          <w:lang w:val="en-US" w:eastAsia="zh-Hans" w:bidi="ar-SA"/>
        </w:rPr>
      </w:pPr>
      <w:r>
        <w:rPr>
          <w:rFonts w:hint="eastAsia" w:ascii="宋体" w:hAnsi="宋体" w:eastAsia="宋体" w:cs="宋体"/>
          <w:b/>
          <w:sz w:val="24"/>
          <w:szCs w:val="24"/>
          <w:lang w:val="en-US" w:eastAsia="zh-Hans" w:bidi="ar-SA"/>
        </w:rPr>
        <w:t>（项号15）</w:t>
      </w:r>
      <w:r>
        <w:rPr>
          <w:rFonts w:hint="eastAsia" w:ascii="宋体" w:hAnsi="宋体" w:eastAsia="宋体" w:cs="宋体"/>
          <w:sz w:val="24"/>
          <w:szCs w:val="24"/>
          <w:lang w:val="en-US" w:eastAsia="zh-Hans" w:bidi="ar-SA"/>
        </w:rPr>
        <w:t>3.8必须做到文明施工。各种材料必须在指定的地方堆放；车辆进出所带来的泥土供应商须及时清理。</w:t>
      </w:r>
    </w:p>
    <w:p w14:paraId="2EE62BF4">
      <w:pPr>
        <w:keepNext w:val="0"/>
        <w:keepLines w:val="0"/>
        <w:pageBreakBefore w:val="0"/>
        <w:kinsoku/>
        <w:wordWrap/>
        <w:overflowPunct/>
        <w:topLinePunct w:val="0"/>
        <w:autoSpaceDE/>
        <w:autoSpaceDN/>
        <w:bidi w:val="0"/>
        <w:adjustRightInd/>
        <w:spacing w:line="240" w:lineRule="auto"/>
        <w:ind w:firstLine="482" w:firstLineChars="200"/>
        <w:jc w:val="both"/>
        <w:textAlignment w:val="auto"/>
        <w:rPr>
          <w:rFonts w:hint="default" w:ascii="宋体" w:hAnsi="宋体" w:eastAsia="宋体" w:cs="宋体"/>
          <w:sz w:val="24"/>
          <w:szCs w:val="24"/>
          <w:lang w:val="en-US" w:eastAsia="zh-Hans" w:bidi="ar-SA"/>
        </w:rPr>
      </w:pPr>
      <w:r>
        <w:rPr>
          <w:rFonts w:hint="eastAsia" w:ascii="宋体" w:hAnsi="宋体" w:eastAsia="宋体" w:cs="宋体"/>
          <w:b/>
          <w:sz w:val="24"/>
          <w:szCs w:val="24"/>
          <w:lang w:val="en-US" w:eastAsia="zh-Hans" w:bidi="ar-SA"/>
        </w:rPr>
        <w:t>（项号16）</w:t>
      </w:r>
      <w:r>
        <w:rPr>
          <w:rFonts w:hint="eastAsia" w:ascii="宋体" w:hAnsi="宋体" w:eastAsia="宋体" w:cs="宋体"/>
          <w:sz w:val="24"/>
          <w:szCs w:val="24"/>
          <w:lang w:val="en-US" w:eastAsia="zh-Hans" w:bidi="ar-SA"/>
        </w:rPr>
        <w:t>3.9施工中现场工人必须</w:t>
      </w:r>
      <w:r>
        <w:rPr>
          <w:rFonts w:hint="eastAsia" w:ascii="宋体" w:hAnsi="宋体" w:eastAsia="宋体" w:cs="宋体"/>
          <w:sz w:val="24"/>
          <w:szCs w:val="24"/>
          <w:lang w:val="en-US" w:eastAsia="zh-CN" w:bidi="ar-SA"/>
        </w:rPr>
        <w:t>为男性，原则上施工人员年龄不高于60周岁，</w:t>
      </w:r>
      <w:r>
        <w:rPr>
          <w:rFonts w:hint="eastAsia" w:ascii="宋体" w:hAnsi="宋体" w:eastAsia="宋体" w:cs="宋体"/>
          <w:sz w:val="24"/>
          <w:szCs w:val="24"/>
          <w:lang w:val="en-US" w:eastAsia="zh-Hans" w:bidi="ar-SA"/>
        </w:rPr>
        <w:t>统一戴安全帽穿安全服，不得穿拖鞋，光脚、光膀子施工。施工管理人员必须统一着装、佩戴工作牌、戴好安全帽。施工机具进场要求，按进度计划进场。</w:t>
      </w:r>
    </w:p>
    <w:p w14:paraId="4A075941">
      <w:pPr>
        <w:keepNext w:val="0"/>
        <w:keepLines w:val="0"/>
        <w:pageBreakBefore w:val="0"/>
        <w:kinsoku/>
        <w:wordWrap/>
        <w:overflowPunct/>
        <w:topLinePunct w:val="0"/>
        <w:autoSpaceDE/>
        <w:autoSpaceDN/>
        <w:bidi w:val="0"/>
        <w:adjustRightInd/>
        <w:spacing w:line="240" w:lineRule="auto"/>
        <w:ind w:firstLine="482" w:firstLineChars="200"/>
        <w:jc w:val="both"/>
        <w:textAlignment w:val="auto"/>
        <w:rPr>
          <w:rFonts w:hint="default" w:ascii="宋体" w:hAnsi="宋体" w:eastAsia="宋体" w:cs="宋体"/>
          <w:sz w:val="24"/>
          <w:szCs w:val="24"/>
          <w:lang w:val="en-US" w:eastAsia="zh-Hans" w:bidi="ar-SA"/>
        </w:rPr>
      </w:pPr>
      <w:r>
        <w:rPr>
          <w:rFonts w:hint="eastAsia" w:ascii="宋体" w:hAnsi="宋体" w:eastAsia="宋体" w:cs="宋体"/>
          <w:b/>
          <w:sz w:val="24"/>
          <w:szCs w:val="24"/>
          <w:lang w:val="en-US" w:eastAsia="zh-Hans" w:bidi="ar-SA"/>
        </w:rPr>
        <w:t>（项号17）</w:t>
      </w:r>
      <w:r>
        <w:rPr>
          <w:rFonts w:hint="eastAsia" w:ascii="宋体" w:hAnsi="宋体" w:eastAsia="宋体" w:cs="宋体"/>
          <w:sz w:val="24"/>
          <w:szCs w:val="24"/>
          <w:lang w:val="en-US" w:eastAsia="zh-Hans" w:bidi="ar-SA"/>
        </w:rPr>
        <w:t>★3.10按照部颁施工用电应符合《建筑与市政工程施工现场临时用电安全技术标准》JGJ/T 46-2024的要求。成交供应商负责施工现场临时用电布线和用电安全，遵守采购人有关用电使用规定。</w:t>
      </w:r>
    </w:p>
    <w:p w14:paraId="5C69CB22">
      <w:pPr>
        <w:keepNext w:val="0"/>
        <w:keepLines w:val="0"/>
        <w:pageBreakBefore w:val="0"/>
        <w:kinsoku/>
        <w:wordWrap/>
        <w:overflowPunct/>
        <w:topLinePunct w:val="0"/>
        <w:autoSpaceDE/>
        <w:autoSpaceDN/>
        <w:bidi w:val="0"/>
        <w:adjustRightInd/>
        <w:spacing w:line="240" w:lineRule="auto"/>
        <w:ind w:firstLine="482" w:firstLineChars="200"/>
        <w:jc w:val="both"/>
        <w:textAlignment w:val="auto"/>
        <w:rPr>
          <w:rFonts w:hint="default" w:ascii="宋体" w:hAnsi="宋体" w:eastAsia="宋体" w:cs="宋体"/>
          <w:sz w:val="24"/>
          <w:szCs w:val="24"/>
          <w:lang w:val="en-US" w:eastAsia="zh-Hans" w:bidi="ar-SA"/>
        </w:rPr>
      </w:pPr>
      <w:r>
        <w:rPr>
          <w:rFonts w:hint="eastAsia" w:ascii="宋体" w:hAnsi="宋体" w:eastAsia="宋体" w:cs="宋体"/>
          <w:b/>
          <w:sz w:val="24"/>
          <w:szCs w:val="24"/>
          <w:lang w:val="en-US" w:eastAsia="zh-Hans" w:bidi="ar-SA"/>
        </w:rPr>
        <w:t>（项号18）</w:t>
      </w:r>
      <w:r>
        <w:rPr>
          <w:rFonts w:hint="eastAsia" w:ascii="宋体" w:hAnsi="宋体" w:eastAsia="宋体" w:cs="宋体"/>
          <w:sz w:val="24"/>
          <w:szCs w:val="24"/>
          <w:lang w:val="en-US" w:eastAsia="zh-Hans" w:bidi="ar-SA"/>
        </w:rPr>
        <w:t>3.11供应商必须严格遵守采购人内部管理和有关规定，服从采购人的管理，未经采购人同意，不得进入采购人办公场所和其他限定区域。</w:t>
      </w:r>
    </w:p>
    <w:p w14:paraId="48630591">
      <w:pPr>
        <w:keepNext w:val="0"/>
        <w:keepLines w:val="0"/>
        <w:pageBreakBefore w:val="0"/>
        <w:kinsoku/>
        <w:wordWrap/>
        <w:overflowPunct/>
        <w:topLinePunct w:val="0"/>
        <w:autoSpaceDE/>
        <w:autoSpaceDN/>
        <w:bidi w:val="0"/>
        <w:adjustRightInd/>
        <w:spacing w:line="240" w:lineRule="auto"/>
        <w:ind w:firstLine="480" w:firstLineChars="200"/>
        <w:jc w:val="both"/>
        <w:textAlignment w:val="auto"/>
        <w:rPr>
          <w:rFonts w:hint="default" w:ascii="宋体" w:hAnsi="宋体" w:eastAsia="宋体" w:cs="宋体"/>
          <w:sz w:val="24"/>
          <w:szCs w:val="24"/>
          <w:lang w:val="en-US" w:eastAsia="zh-Hans" w:bidi="ar-SA"/>
        </w:rPr>
      </w:pPr>
      <w:r>
        <w:rPr>
          <w:rFonts w:hint="eastAsia" w:ascii="宋体" w:hAnsi="宋体" w:eastAsia="宋体" w:cs="宋体"/>
          <w:sz w:val="24"/>
          <w:szCs w:val="24"/>
          <w:lang w:val="en-US" w:eastAsia="zh-Hans" w:bidi="ar-SA"/>
        </w:rPr>
        <w:t>4、材料设备供应</w:t>
      </w:r>
    </w:p>
    <w:p w14:paraId="75BB6DF9">
      <w:pPr>
        <w:keepNext w:val="0"/>
        <w:keepLines w:val="0"/>
        <w:pageBreakBefore w:val="0"/>
        <w:kinsoku/>
        <w:wordWrap/>
        <w:overflowPunct/>
        <w:topLinePunct w:val="0"/>
        <w:autoSpaceDE/>
        <w:autoSpaceDN/>
        <w:bidi w:val="0"/>
        <w:adjustRightInd/>
        <w:spacing w:line="240" w:lineRule="auto"/>
        <w:ind w:firstLine="482" w:firstLineChars="200"/>
        <w:jc w:val="both"/>
        <w:textAlignment w:val="auto"/>
        <w:rPr>
          <w:rFonts w:hint="default" w:ascii="宋体" w:hAnsi="宋体" w:eastAsia="宋体" w:cs="宋体"/>
          <w:color w:val="000000" w:themeColor="text1"/>
          <w:sz w:val="24"/>
          <w:szCs w:val="24"/>
          <w:lang w:val="en-US" w:eastAsia="zh-Hans" w:bidi="ar-SA"/>
          <w14:textFill>
            <w14:solidFill>
              <w14:schemeClr w14:val="tx1"/>
            </w14:solidFill>
          </w14:textFill>
        </w:rPr>
      </w:pPr>
      <w:r>
        <w:rPr>
          <w:rFonts w:hint="eastAsia" w:ascii="宋体" w:hAnsi="宋体" w:eastAsia="宋体" w:cs="宋体"/>
          <w:b/>
          <w:sz w:val="24"/>
          <w:szCs w:val="24"/>
          <w:lang w:val="en-US" w:eastAsia="zh-Hans" w:bidi="ar-SA"/>
        </w:rPr>
        <w:t>（项号19）</w:t>
      </w:r>
      <w:r>
        <w:rPr>
          <w:rFonts w:hint="eastAsia" w:ascii="宋体" w:hAnsi="宋体" w:eastAsia="宋体" w:cs="宋体"/>
          <w:sz w:val="24"/>
          <w:szCs w:val="24"/>
          <w:lang w:val="en-US" w:eastAsia="zh-Hans" w:bidi="ar-SA"/>
        </w:rPr>
        <w:t>★4.1供应商自购的用于本工程的材料设备必须是</w:t>
      </w:r>
      <w:r>
        <w:rPr>
          <w:rFonts w:hint="eastAsia" w:ascii="宋体" w:hAnsi="宋体" w:eastAsia="宋体" w:cs="宋体"/>
          <w:sz w:val="24"/>
          <w:szCs w:val="24"/>
          <w:lang w:val="en-US" w:eastAsia="zh-CN" w:bidi="ar-SA"/>
        </w:rPr>
        <w:t>符合国标、行业标准的</w:t>
      </w:r>
      <w:r>
        <w:rPr>
          <w:rFonts w:hint="eastAsia" w:ascii="宋体" w:hAnsi="宋体" w:eastAsia="宋体" w:cs="宋体"/>
          <w:sz w:val="24"/>
          <w:szCs w:val="24"/>
          <w:lang w:val="en-US" w:eastAsia="zh-Hans" w:bidi="ar-SA"/>
        </w:rPr>
        <w:t>合格产品且符合规范，在材料设备进场前应经采购人确认，否则采购人有权拒绝进场。当供应商选定的材料质量达不到预期质量目标要求时，采购人保留更换的权利。若使用劣质材料施工，一经发现，采购人有权制止使用，直至停工、返工或终止合同。无论采购人是否发现和制止，由于使用劣质材料施工所引起的一切责任及所发生的费用经工程师确认后，均由供应商自负。进场的所有产品必须是优质、全新、未用、配套齐全、无损的，且主要技术参数符合要求。经采购人检验其颜色、规格、质量和数量，签字认可后方可施工，检验不合格的，供应商应予无条件调换。主要建筑材料供应商采购前对相关颜色、规格等须经采购人确认后方可采购，施工中所有材料必须达到采购人要求，若</w:t>
      </w:r>
      <w:r>
        <w:rPr>
          <w:rFonts w:hint="eastAsia" w:ascii="宋体" w:hAnsi="宋体" w:eastAsia="宋体" w:cs="宋体"/>
          <w:color w:val="000000" w:themeColor="text1"/>
          <w:sz w:val="24"/>
          <w:szCs w:val="24"/>
          <w:lang w:val="en-US" w:eastAsia="zh-Hans" w:bidi="ar-SA"/>
          <w14:textFill>
            <w14:solidFill>
              <w14:schemeClr w14:val="tx1"/>
            </w14:solidFill>
          </w14:textFill>
        </w:rPr>
        <w:t>未达要求造成的材料浪费等一切相关费用应由供应商自行承担。</w:t>
      </w:r>
    </w:p>
    <w:p w14:paraId="55D36586">
      <w:pPr>
        <w:keepNext w:val="0"/>
        <w:keepLines w:val="0"/>
        <w:pageBreakBefore w:val="0"/>
        <w:kinsoku/>
        <w:wordWrap/>
        <w:overflowPunct/>
        <w:topLinePunct w:val="0"/>
        <w:autoSpaceDE/>
        <w:autoSpaceDN/>
        <w:bidi w:val="0"/>
        <w:adjustRightInd/>
        <w:spacing w:line="240" w:lineRule="auto"/>
        <w:ind w:firstLine="482" w:firstLineChars="200"/>
        <w:jc w:val="both"/>
        <w:textAlignment w:val="auto"/>
        <w:rPr>
          <w:rFonts w:hint="default" w:ascii="宋体" w:hAnsi="宋体" w:eastAsia="宋体" w:cs="宋体"/>
          <w:color w:val="000000" w:themeColor="text1"/>
          <w:sz w:val="24"/>
          <w:szCs w:val="24"/>
          <w:lang w:val="en-US" w:eastAsia="zh-Hans" w:bidi="ar-SA"/>
          <w14:textFill>
            <w14:solidFill>
              <w14:schemeClr w14:val="tx1"/>
            </w14:solidFill>
          </w14:textFill>
        </w:rPr>
      </w:pPr>
      <w:r>
        <w:rPr>
          <w:rFonts w:hint="eastAsia" w:ascii="宋体" w:hAnsi="宋体" w:eastAsia="宋体" w:cs="宋体"/>
          <w:b/>
          <w:color w:val="000000" w:themeColor="text1"/>
          <w:sz w:val="24"/>
          <w:szCs w:val="24"/>
          <w:lang w:val="en-US" w:eastAsia="zh-Hans" w:bidi="ar-SA"/>
          <w14:textFill>
            <w14:solidFill>
              <w14:schemeClr w14:val="tx1"/>
            </w14:solidFill>
          </w14:textFill>
        </w:rPr>
        <w:t>（项号2</w:t>
      </w:r>
      <w:r>
        <w:rPr>
          <w:rFonts w:hint="eastAsia" w:ascii="宋体" w:hAnsi="宋体" w:eastAsia="宋体" w:cs="宋体"/>
          <w:b/>
          <w:color w:val="000000" w:themeColor="text1"/>
          <w:sz w:val="24"/>
          <w:szCs w:val="24"/>
          <w:lang w:val="en-US" w:eastAsia="zh-CN" w:bidi="ar-SA"/>
          <w14:textFill>
            <w14:solidFill>
              <w14:schemeClr w14:val="tx1"/>
            </w14:solidFill>
          </w14:textFill>
        </w:rPr>
        <w:t>0</w:t>
      </w:r>
      <w:r>
        <w:rPr>
          <w:rFonts w:hint="eastAsia" w:ascii="宋体" w:hAnsi="宋体" w:eastAsia="宋体" w:cs="宋体"/>
          <w:b/>
          <w:color w:val="000000" w:themeColor="text1"/>
          <w:sz w:val="24"/>
          <w:szCs w:val="24"/>
          <w:lang w:val="en-US" w:eastAsia="zh-Hans" w:bidi="ar-SA"/>
          <w14:textFill>
            <w14:solidFill>
              <w14:schemeClr w14:val="tx1"/>
            </w14:solidFill>
          </w14:textFill>
        </w:rPr>
        <w:t>）</w:t>
      </w:r>
      <w:r>
        <w:rPr>
          <w:rFonts w:hint="eastAsia" w:ascii="宋体" w:hAnsi="宋体" w:eastAsia="宋体" w:cs="宋体"/>
          <w:color w:val="000000" w:themeColor="text1"/>
          <w:sz w:val="24"/>
          <w:szCs w:val="24"/>
          <w:lang w:val="en-US" w:eastAsia="zh-Hans" w:bidi="ar-SA"/>
          <w14:textFill>
            <w14:solidFill>
              <w14:schemeClr w14:val="tx1"/>
            </w14:solidFill>
          </w14:textFill>
        </w:rPr>
        <w:t>4.</w:t>
      </w:r>
      <w:r>
        <w:rPr>
          <w:rFonts w:hint="eastAsia" w:ascii="宋体" w:hAnsi="宋体" w:eastAsia="宋体" w:cs="宋体"/>
          <w:color w:val="000000" w:themeColor="text1"/>
          <w:sz w:val="24"/>
          <w:szCs w:val="24"/>
          <w:lang w:val="en-US" w:eastAsia="zh-CN" w:bidi="ar-SA"/>
          <w14:textFill>
            <w14:solidFill>
              <w14:schemeClr w14:val="tx1"/>
            </w14:solidFill>
          </w14:textFill>
        </w:rPr>
        <w:t>2</w:t>
      </w:r>
      <w:r>
        <w:rPr>
          <w:rFonts w:hint="eastAsia" w:ascii="宋体" w:hAnsi="宋体" w:eastAsia="宋体" w:cs="宋体"/>
          <w:color w:val="000000" w:themeColor="text1"/>
          <w:sz w:val="24"/>
          <w:szCs w:val="24"/>
          <w:lang w:val="en-US" w:eastAsia="zh-Hans" w:bidi="ar-SA"/>
          <w14:textFill>
            <w14:solidFill>
              <w14:schemeClr w14:val="tx1"/>
            </w14:solidFill>
          </w14:textFill>
        </w:rPr>
        <w:t>采购人有权要求供应商对进场的主要材料委托国家认可的质量检测机构进行检测，所需费用由供应商承担。</w:t>
      </w:r>
    </w:p>
    <w:p w14:paraId="4D81C040">
      <w:pPr>
        <w:keepNext w:val="0"/>
        <w:keepLines w:val="0"/>
        <w:pageBreakBefore w:val="0"/>
        <w:kinsoku/>
        <w:wordWrap/>
        <w:overflowPunct/>
        <w:topLinePunct w:val="0"/>
        <w:autoSpaceDE/>
        <w:autoSpaceDN/>
        <w:bidi w:val="0"/>
        <w:adjustRightInd/>
        <w:spacing w:line="240" w:lineRule="auto"/>
        <w:ind w:firstLine="480" w:firstLineChars="200"/>
        <w:jc w:val="both"/>
        <w:textAlignment w:val="auto"/>
        <w:rPr>
          <w:rFonts w:hint="default" w:ascii="宋体" w:hAnsi="宋体" w:eastAsia="宋体" w:cs="宋体"/>
          <w:color w:val="000000" w:themeColor="text1"/>
          <w:sz w:val="24"/>
          <w:szCs w:val="24"/>
          <w:lang w:val="en-US" w:eastAsia="zh-Hans" w:bidi="ar-SA"/>
          <w14:textFill>
            <w14:solidFill>
              <w14:schemeClr w14:val="tx1"/>
            </w14:solidFill>
          </w14:textFill>
        </w:rPr>
      </w:pPr>
      <w:r>
        <w:rPr>
          <w:rFonts w:hint="eastAsia" w:ascii="宋体" w:hAnsi="宋体" w:eastAsia="宋体" w:cs="宋体"/>
          <w:color w:val="000000" w:themeColor="text1"/>
          <w:sz w:val="24"/>
          <w:szCs w:val="24"/>
          <w:lang w:val="en-US" w:eastAsia="zh-Hans" w:bidi="ar-SA"/>
          <w14:textFill>
            <w14:solidFill>
              <w14:schemeClr w14:val="tx1"/>
            </w14:solidFill>
          </w14:textFill>
        </w:rPr>
        <w:t>5、项目经理（即项目负责人）及管理人员</w:t>
      </w:r>
    </w:p>
    <w:p w14:paraId="65061CA8">
      <w:pPr>
        <w:keepNext w:val="0"/>
        <w:keepLines w:val="0"/>
        <w:pageBreakBefore w:val="0"/>
        <w:kinsoku/>
        <w:wordWrap/>
        <w:overflowPunct/>
        <w:topLinePunct w:val="0"/>
        <w:autoSpaceDE/>
        <w:autoSpaceDN/>
        <w:bidi w:val="0"/>
        <w:adjustRightInd/>
        <w:spacing w:line="240" w:lineRule="auto"/>
        <w:ind w:firstLine="482" w:firstLineChars="200"/>
        <w:jc w:val="both"/>
        <w:textAlignment w:val="auto"/>
        <w:rPr>
          <w:rFonts w:hint="default" w:ascii="宋体" w:hAnsi="宋体" w:eastAsia="宋体" w:cs="宋体"/>
          <w:color w:val="000000" w:themeColor="text1"/>
          <w:sz w:val="24"/>
          <w:szCs w:val="24"/>
          <w:lang w:val="en-US" w:eastAsia="zh-Hans" w:bidi="ar-SA"/>
          <w14:textFill>
            <w14:solidFill>
              <w14:schemeClr w14:val="tx1"/>
            </w14:solidFill>
          </w14:textFill>
        </w:rPr>
      </w:pPr>
      <w:r>
        <w:rPr>
          <w:rFonts w:hint="eastAsia" w:ascii="宋体" w:hAnsi="宋体" w:eastAsia="宋体" w:cs="宋体"/>
          <w:b/>
          <w:color w:val="000000" w:themeColor="text1"/>
          <w:sz w:val="24"/>
          <w:szCs w:val="24"/>
          <w:lang w:val="en-US" w:eastAsia="zh-Hans" w:bidi="ar-SA"/>
          <w14:textFill>
            <w14:solidFill>
              <w14:schemeClr w14:val="tx1"/>
            </w14:solidFill>
          </w14:textFill>
        </w:rPr>
        <w:t>（项号2</w:t>
      </w:r>
      <w:r>
        <w:rPr>
          <w:rFonts w:hint="eastAsia" w:ascii="宋体" w:hAnsi="宋体" w:eastAsia="宋体" w:cs="宋体"/>
          <w:b/>
          <w:color w:val="000000" w:themeColor="text1"/>
          <w:sz w:val="24"/>
          <w:szCs w:val="24"/>
          <w:lang w:val="en-US" w:eastAsia="zh-CN" w:bidi="ar-SA"/>
          <w14:textFill>
            <w14:solidFill>
              <w14:schemeClr w14:val="tx1"/>
            </w14:solidFill>
          </w14:textFill>
        </w:rPr>
        <w:t>1</w:t>
      </w:r>
      <w:r>
        <w:rPr>
          <w:rFonts w:hint="eastAsia" w:ascii="宋体" w:hAnsi="宋体" w:eastAsia="宋体" w:cs="宋体"/>
          <w:b/>
          <w:color w:val="000000" w:themeColor="text1"/>
          <w:sz w:val="24"/>
          <w:szCs w:val="24"/>
          <w:lang w:val="en-US" w:eastAsia="zh-Hans" w:bidi="ar-SA"/>
          <w14:textFill>
            <w14:solidFill>
              <w14:schemeClr w14:val="tx1"/>
            </w14:solidFill>
          </w14:textFill>
        </w:rPr>
        <w:t>）</w:t>
      </w:r>
      <w:r>
        <w:rPr>
          <w:rFonts w:hint="eastAsia" w:ascii="宋体" w:hAnsi="宋体" w:eastAsia="宋体" w:cs="宋体"/>
          <w:color w:val="000000" w:themeColor="text1"/>
          <w:sz w:val="24"/>
          <w:szCs w:val="24"/>
          <w:lang w:val="en-US" w:eastAsia="zh-Hans" w:bidi="ar-SA"/>
          <w14:textFill>
            <w14:solidFill>
              <w14:schemeClr w14:val="tx1"/>
            </w14:solidFill>
          </w14:textFill>
        </w:rPr>
        <w:t>★5.1</w:t>
      </w:r>
      <w:r>
        <w:rPr>
          <w:rFonts w:hint="eastAsia" w:ascii="宋体" w:hAnsi="宋体" w:eastAsia="宋体" w:cs="宋体"/>
          <w:b/>
          <w:bCs/>
          <w:color w:val="000000" w:themeColor="text1"/>
          <w:sz w:val="24"/>
          <w:szCs w:val="24"/>
          <w:lang w:val="en-US" w:eastAsia="zh-Hans" w:bidi="ar-SA"/>
          <w14:textFill>
            <w14:solidFill>
              <w14:schemeClr w14:val="tx1"/>
            </w14:solidFill>
          </w14:textFill>
        </w:rPr>
        <w:t>关于项目经理在施工现场的时间要求：项目施工期间，项目负责人须按照采购人的考勤制度出勤。未经批准，擅自离开施工现场的，经查超过三次不在岗，采购人有权要求承包人更换项目负责人。成交供应商在成交后应当按照施工现场管理需要配备相应管理人员，且相应管理人员的人数不得低于福建省关于项目施工管理人员配备的要求。供应商须在首次响应文件中同时提供技术负责人中级及以上职称证书复印件及提交响应文件截止时间前六个月（不含提交响应文件截止时间的当月）中任意一个月由供应商单位为其缴纳的社会保险凭据复印【若供应商为提交响应文件截止时间当月成立的可提供依法缴纳社会保障资金承诺书（格式自拟）】，否则按无效响应处理。</w:t>
      </w:r>
    </w:p>
    <w:p w14:paraId="090FF0A8">
      <w:pPr>
        <w:keepNext w:val="0"/>
        <w:keepLines w:val="0"/>
        <w:pageBreakBefore w:val="0"/>
        <w:kinsoku/>
        <w:wordWrap/>
        <w:overflowPunct/>
        <w:topLinePunct w:val="0"/>
        <w:autoSpaceDE/>
        <w:autoSpaceDN/>
        <w:bidi w:val="0"/>
        <w:adjustRightInd/>
        <w:spacing w:line="240" w:lineRule="auto"/>
        <w:ind w:firstLine="480" w:firstLineChars="200"/>
        <w:jc w:val="both"/>
        <w:textAlignment w:val="auto"/>
        <w:rPr>
          <w:rFonts w:hint="default" w:ascii="宋体" w:hAnsi="宋体" w:eastAsia="宋体" w:cs="宋体"/>
          <w:color w:val="000000" w:themeColor="text1"/>
          <w:sz w:val="24"/>
          <w:szCs w:val="24"/>
          <w:lang w:val="en-US" w:eastAsia="zh-Hans" w:bidi="ar-SA"/>
          <w14:textFill>
            <w14:solidFill>
              <w14:schemeClr w14:val="tx1"/>
            </w14:solidFill>
          </w14:textFill>
        </w:rPr>
      </w:pPr>
      <w:r>
        <w:rPr>
          <w:rFonts w:hint="eastAsia" w:ascii="宋体" w:hAnsi="宋体" w:eastAsia="宋体" w:cs="宋体"/>
          <w:color w:val="000000" w:themeColor="text1"/>
          <w:sz w:val="24"/>
          <w:szCs w:val="24"/>
          <w:lang w:val="en-US" w:eastAsia="zh-Hans" w:bidi="ar-SA"/>
          <w14:textFill>
            <w14:solidFill>
              <w14:schemeClr w14:val="tx1"/>
            </w14:solidFill>
          </w14:textFill>
        </w:rPr>
        <w:t>6、工程竣工</w:t>
      </w:r>
    </w:p>
    <w:p w14:paraId="444675AD">
      <w:pPr>
        <w:keepNext w:val="0"/>
        <w:keepLines w:val="0"/>
        <w:pageBreakBefore w:val="0"/>
        <w:kinsoku/>
        <w:wordWrap/>
        <w:overflowPunct/>
        <w:topLinePunct w:val="0"/>
        <w:autoSpaceDE/>
        <w:autoSpaceDN/>
        <w:bidi w:val="0"/>
        <w:adjustRightInd/>
        <w:spacing w:line="240" w:lineRule="auto"/>
        <w:ind w:firstLine="482" w:firstLineChars="200"/>
        <w:jc w:val="both"/>
        <w:textAlignment w:val="auto"/>
        <w:rPr>
          <w:rFonts w:hint="eastAsia" w:ascii="宋体" w:hAnsi="宋体" w:eastAsia="宋体" w:cs="宋体"/>
          <w:color w:val="000000" w:themeColor="text1"/>
          <w:sz w:val="24"/>
          <w:szCs w:val="24"/>
          <w:lang w:val="en-US" w:eastAsia="zh-Hans" w:bidi="ar-SA"/>
          <w14:textFill>
            <w14:solidFill>
              <w14:schemeClr w14:val="tx1"/>
            </w14:solidFill>
          </w14:textFill>
        </w:rPr>
      </w:pPr>
      <w:r>
        <w:rPr>
          <w:rFonts w:hint="eastAsia" w:ascii="宋体" w:hAnsi="宋体" w:eastAsia="宋体" w:cs="宋体"/>
          <w:b/>
          <w:color w:val="000000" w:themeColor="text1"/>
          <w:sz w:val="24"/>
          <w:szCs w:val="24"/>
          <w:lang w:val="en-US" w:eastAsia="zh-Hans" w:bidi="ar-SA"/>
          <w14:textFill>
            <w14:solidFill>
              <w14:schemeClr w14:val="tx1"/>
            </w14:solidFill>
          </w14:textFill>
        </w:rPr>
        <w:t>（项号2</w:t>
      </w:r>
      <w:r>
        <w:rPr>
          <w:rFonts w:hint="eastAsia" w:ascii="宋体" w:hAnsi="宋体" w:eastAsia="宋体" w:cs="宋体"/>
          <w:b/>
          <w:color w:val="000000" w:themeColor="text1"/>
          <w:sz w:val="24"/>
          <w:szCs w:val="24"/>
          <w:lang w:val="en-US" w:eastAsia="zh-CN" w:bidi="ar-SA"/>
          <w14:textFill>
            <w14:solidFill>
              <w14:schemeClr w14:val="tx1"/>
            </w14:solidFill>
          </w14:textFill>
        </w:rPr>
        <w:t>2</w:t>
      </w:r>
      <w:r>
        <w:rPr>
          <w:rFonts w:hint="eastAsia" w:ascii="宋体" w:hAnsi="宋体" w:eastAsia="宋体" w:cs="宋体"/>
          <w:b/>
          <w:color w:val="000000" w:themeColor="text1"/>
          <w:sz w:val="24"/>
          <w:szCs w:val="24"/>
          <w:lang w:val="en-US" w:eastAsia="zh-Hans" w:bidi="ar-SA"/>
          <w14:textFill>
            <w14:solidFill>
              <w14:schemeClr w14:val="tx1"/>
            </w14:solidFill>
          </w14:textFill>
        </w:rPr>
        <w:t>）</w:t>
      </w:r>
      <w:r>
        <w:rPr>
          <w:rFonts w:hint="eastAsia" w:ascii="宋体" w:hAnsi="宋体" w:eastAsia="宋体" w:cs="宋体"/>
          <w:color w:val="000000" w:themeColor="text1"/>
          <w:sz w:val="24"/>
          <w:szCs w:val="24"/>
          <w:lang w:val="en-US" w:eastAsia="zh-Hans" w:bidi="ar-SA"/>
          <w14:textFill>
            <w14:solidFill>
              <w14:schemeClr w14:val="tx1"/>
            </w14:solidFill>
          </w14:textFill>
        </w:rPr>
        <w:t>★6.1供应商必须按照单项协议约定的竣工日期或采购人同意顺延的工期竣工。因供应商原因不能按照单项协议约定的竣工日期或采购人同意顺延的工期竣工的，供应商承担违约责任。</w:t>
      </w:r>
    </w:p>
    <w:p w14:paraId="41EC58D1">
      <w:pPr>
        <w:keepNext w:val="0"/>
        <w:keepLines w:val="0"/>
        <w:pageBreakBefore w:val="0"/>
        <w:kinsoku/>
        <w:wordWrap/>
        <w:overflowPunct/>
        <w:topLinePunct w:val="0"/>
        <w:autoSpaceDE/>
        <w:autoSpaceDN/>
        <w:bidi w:val="0"/>
        <w:adjustRightInd/>
        <w:spacing w:line="240" w:lineRule="auto"/>
        <w:ind w:firstLine="482" w:firstLineChars="200"/>
        <w:jc w:val="both"/>
        <w:textAlignment w:val="auto"/>
        <w:rPr>
          <w:rFonts w:hint="default" w:ascii="宋体" w:hAnsi="宋体" w:eastAsia="宋体" w:cs="宋体"/>
          <w:sz w:val="24"/>
          <w:szCs w:val="24"/>
          <w:lang w:val="en-US" w:eastAsia="zh-Hans" w:bidi="ar-SA"/>
        </w:rPr>
      </w:pPr>
      <w:r>
        <w:rPr>
          <w:rFonts w:hint="eastAsia" w:ascii="宋体" w:hAnsi="宋体" w:eastAsia="宋体" w:cs="宋体"/>
          <w:b/>
          <w:color w:val="000000" w:themeColor="text1"/>
          <w:sz w:val="24"/>
          <w:szCs w:val="24"/>
          <w:lang w:val="en-US" w:eastAsia="zh-Hans" w:bidi="ar-SA"/>
          <w14:textFill>
            <w14:solidFill>
              <w14:schemeClr w14:val="tx1"/>
            </w14:solidFill>
          </w14:textFill>
        </w:rPr>
        <w:t>（项号2</w:t>
      </w:r>
      <w:r>
        <w:rPr>
          <w:rFonts w:hint="eastAsia" w:ascii="宋体" w:hAnsi="宋体" w:eastAsia="宋体" w:cs="宋体"/>
          <w:b/>
          <w:color w:val="000000" w:themeColor="text1"/>
          <w:sz w:val="24"/>
          <w:szCs w:val="24"/>
          <w:lang w:val="en-US" w:eastAsia="zh-CN" w:bidi="ar-SA"/>
          <w14:textFill>
            <w14:solidFill>
              <w14:schemeClr w14:val="tx1"/>
            </w14:solidFill>
          </w14:textFill>
        </w:rPr>
        <w:t>3</w:t>
      </w:r>
      <w:r>
        <w:rPr>
          <w:rFonts w:hint="eastAsia" w:ascii="宋体" w:hAnsi="宋体" w:eastAsia="宋体" w:cs="宋体"/>
          <w:b/>
          <w:color w:val="000000" w:themeColor="text1"/>
          <w:sz w:val="24"/>
          <w:szCs w:val="24"/>
          <w:lang w:val="en-US" w:eastAsia="zh-Hans" w:bidi="ar-SA"/>
          <w14:textFill>
            <w14:solidFill>
              <w14:schemeClr w14:val="tx1"/>
            </w14:solidFill>
          </w14:textFill>
        </w:rPr>
        <w:t>）</w:t>
      </w:r>
      <w:r>
        <w:rPr>
          <w:rFonts w:hint="eastAsia" w:ascii="宋体" w:hAnsi="宋体" w:eastAsia="宋体" w:cs="宋体"/>
          <w:color w:val="000000" w:themeColor="text1"/>
          <w:sz w:val="24"/>
          <w:szCs w:val="24"/>
          <w:lang w:val="en-US" w:eastAsia="zh-Hans" w:bidi="ar-SA"/>
          <w14:textFill>
            <w14:solidFill>
              <w14:schemeClr w14:val="tx1"/>
            </w14:solidFill>
          </w14:textFill>
        </w:rPr>
        <w:t>6.</w:t>
      </w:r>
      <w:r>
        <w:rPr>
          <w:rFonts w:hint="eastAsia" w:ascii="宋体" w:hAnsi="宋体" w:eastAsia="宋体" w:cs="宋体"/>
          <w:color w:val="000000" w:themeColor="text1"/>
          <w:sz w:val="24"/>
          <w:szCs w:val="24"/>
          <w:lang w:val="en-US" w:eastAsia="zh-CN" w:bidi="ar-SA"/>
          <w14:textFill>
            <w14:solidFill>
              <w14:schemeClr w14:val="tx1"/>
            </w14:solidFill>
          </w14:textFill>
        </w:rPr>
        <w:t>2</w:t>
      </w:r>
      <w:r>
        <w:rPr>
          <w:rFonts w:hint="eastAsia" w:ascii="宋体" w:hAnsi="宋体" w:eastAsia="宋体" w:cs="宋体"/>
          <w:color w:val="000000" w:themeColor="text1"/>
          <w:sz w:val="24"/>
          <w:szCs w:val="24"/>
          <w:lang w:val="en-US" w:eastAsia="zh-Hans" w:bidi="ar-SA"/>
          <w14:textFill>
            <w14:solidFill>
              <w14:schemeClr w14:val="tx1"/>
            </w14:solidFill>
          </w14:textFill>
        </w:rPr>
        <w:t>项目验收：项目完成要通知采购人对项目进行</w:t>
      </w:r>
      <w:r>
        <w:rPr>
          <w:rFonts w:hint="eastAsia" w:ascii="宋体" w:hAnsi="宋体" w:eastAsia="宋体" w:cs="宋体"/>
          <w:sz w:val="24"/>
          <w:szCs w:val="24"/>
          <w:lang w:val="en-US" w:eastAsia="zh-Hans" w:bidi="ar-SA"/>
        </w:rPr>
        <w:t>验收。供应商需根据采购人提出的合理要求进行整改。</w:t>
      </w:r>
    </w:p>
    <w:p w14:paraId="536BF881">
      <w:pPr>
        <w:keepNext w:val="0"/>
        <w:keepLines w:val="0"/>
        <w:pageBreakBefore w:val="0"/>
        <w:kinsoku/>
        <w:wordWrap/>
        <w:overflowPunct/>
        <w:topLinePunct w:val="0"/>
        <w:autoSpaceDE/>
        <w:autoSpaceDN/>
        <w:bidi w:val="0"/>
        <w:adjustRightInd/>
        <w:spacing w:line="240" w:lineRule="auto"/>
        <w:ind w:firstLine="482" w:firstLineChars="200"/>
        <w:jc w:val="both"/>
        <w:textAlignment w:val="auto"/>
        <w:rPr>
          <w:rFonts w:hint="default" w:ascii="Calibri" w:hAnsi="Calibri" w:eastAsia="宋体" w:cs="Times New Roman"/>
          <w:highlight w:val="yellow"/>
          <w:lang w:val="en-US" w:eastAsia="zh-Hans" w:bidi="ar-SA"/>
        </w:rPr>
      </w:pPr>
      <w:r>
        <w:rPr>
          <w:rFonts w:hint="eastAsia" w:ascii="宋体" w:hAnsi="宋体" w:eastAsia="宋体" w:cs="宋体"/>
          <w:b/>
          <w:sz w:val="24"/>
          <w:szCs w:val="24"/>
          <w:lang w:val="en-US" w:eastAsia="zh-Hans" w:bidi="ar-SA"/>
        </w:rPr>
        <w:t>（项号2</w:t>
      </w:r>
      <w:r>
        <w:rPr>
          <w:rFonts w:hint="eastAsia" w:ascii="宋体" w:hAnsi="宋体" w:eastAsia="宋体" w:cs="宋体"/>
          <w:b/>
          <w:sz w:val="24"/>
          <w:szCs w:val="24"/>
          <w:lang w:val="en-US" w:eastAsia="zh-CN" w:bidi="ar-SA"/>
        </w:rPr>
        <w:t>4</w:t>
      </w:r>
      <w:r>
        <w:rPr>
          <w:rFonts w:hint="eastAsia" w:ascii="宋体" w:hAnsi="宋体" w:eastAsia="宋体" w:cs="宋体"/>
          <w:b/>
          <w:sz w:val="24"/>
          <w:szCs w:val="24"/>
          <w:lang w:val="en-US" w:eastAsia="zh-Hans" w:bidi="ar-SA"/>
        </w:rPr>
        <w:t>）</w:t>
      </w:r>
      <w:r>
        <w:rPr>
          <w:rFonts w:hint="eastAsia" w:ascii="宋体" w:hAnsi="宋体" w:eastAsia="宋体" w:cs="宋体"/>
          <w:sz w:val="24"/>
          <w:szCs w:val="24"/>
          <w:lang w:val="en-US" w:eastAsia="zh-CN" w:bidi="ar-SA"/>
        </w:rPr>
        <w:t>6.3</w:t>
      </w:r>
      <w:r>
        <w:rPr>
          <w:rFonts w:hint="eastAsia" w:ascii="宋体" w:hAnsi="宋体" w:eastAsia="宋体" w:cs="宋体"/>
          <w:sz w:val="24"/>
          <w:szCs w:val="24"/>
          <w:lang w:val="en-US" w:eastAsia="zh-Hans" w:bidi="ar-SA"/>
        </w:rPr>
        <w:t>成交供应商在基建修缮过程中应及时收集、整理各环节的文件资料，建立健全基建修缮工程项目档案，并在基建修缮工程项目竣工验收后</w:t>
      </w:r>
      <w:r>
        <w:rPr>
          <w:rFonts w:hint="eastAsia" w:ascii="宋体" w:hAnsi="宋体" w:eastAsia="宋体" w:cs="宋体"/>
          <w:sz w:val="24"/>
          <w:szCs w:val="24"/>
          <w:lang w:val="en-US" w:eastAsia="zh-CN" w:bidi="ar-SA"/>
        </w:rPr>
        <w:t>十自然天</w:t>
      </w:r>
      <w:r>
        <w:rPr>
          <w:rFonts w:hint="eastAsia" w:ascii="宋体" w:hAnsi="宋体" w:eastAsia="宋体" w:cs="宋体"/>
          <w:sz w:val="24"/>
          <w:szCs w:val="24"/>
          <w:lang w:val="en-US" w:eastAsia="zh-Hans" w:bidi="ar-SA"/>
        </w:rPr>
        <w:t>内向采购人移交基建修缮工程项目档案。</w:t>
      </w:r>
    </w:p>
    <w:p w14:paraId="15925C6D">
      <w:pPr>
        <w:keepNext w:val="0"/>
        <w:keepLines w:val="0"/>
        <w:pageBreakBefore w:val="0"/>
        <w:kinsoku/>
        <w:wordWrap/>
        <w:overflowPunct/>
        <w:topLinePunct w:val="0"/>
        <w:autoSpaceDE/>
        <w:autoSpaceDN/>
        <w:bidi w:val="0"/>
        <w:adjustRightInd/>
        <w:spacing w:line="240" w:lineRule="auto"/>
        <w:ind w:firstLine="480" w:firstLineChars="200"/>
        <w:jc w:val="both"/>
        <w:textAlignment w:val="auto"/>
        <w:rPr>
          <w:rFonts w:hint="default" w:ascii="宋体" w:hAnsi="宋体" w:eastAsia="宋体" w:cs="宋体"/>
          <w:sz w:val="24"/>
          <w:szCs w:val="24"/>
          <w:lang w:val="en-US" w:eastAsia="zh-Hans" w:bidi="ar-SA"/>
        </w:rPr>
      </w:pPr>
      <w:r>
        <w:rPr>
          <w:rFonts w:hint="eastAsia" w:ascii="宋体" w:hAnsi="宋体" w:eastAsia="宋体" w:cs="宋体"/>
          <w:sz w:val="24"/>
          <w:szCs w:val="24"/>
          <w:lang w:val="en-US" w:eastAsia="zh-Hans" w:bidi="ar-SA"/>
        </w:rPr>
        <w:t>7、其他要求</w:t>
      </w:r>
    </w:p>
    <w:p w14:paraId="39B5013B">
      <w:pPr>
        <w:keepNext w:val="0"/>
        <w:keepLines w:val="0"/>
        <w:pageBreakBefore w:val="0"/>
        <w:kinsoku/>
        <w:wordWrap/>
        <w:overflowPunct/>
        <w:topLinePunct w:val="0"/>
        <w:autoSpaceDE/>
        <w:autoSpaceDN/>
        <w:bidi w:val="0"/>
        <w:adjustRightInd/>
        <w:spacing w:line="240" w:lineRule="auto"/>
        <w:ind w:firstLine="482" w:firstLineChars="200"/>
        <w:jc w:val="both"/>
        <w:textAlignment w:val="auto"/>
        <w:rPr>
          <w:rFonts w:hint="default" w:ascii="宋体" w:hAnsi="宋体" w:eastAsia="宋体" w:cs="宋体"/>
          <w:b w:val="0"/>
          <w:bCs w:val="0"/>
          <w:color w:val="000000" w:themeColor="text1"/>
          <w:sz w:val="24"/>
          <w:szCs w:val="24"/>
          <w:lang w:val="en-US" w:eastAsia="zh-Hans" w:bidi="ar-SA"/>
          <w14:textFill>
            <w14:solidFill>
              <w14:schemeClr w14:val="tx1"/>
            </w14:solidFill>
          </w14:textFill>
        </w:rPr>
      </w:pPr>
      <w:r>
        <w:rPr>
          <w:rFonts w:hint="eastAsia" w:ascii="宋体" w:hAnsi="宋体" w:eastAsia="宋体" w:cs="宋体"/>
          <w:b/>
          <w:sz w:val="24"/>
          <w:szCs w:val="24"/>
          <w:lang w:val="en-US" w:eastAsia="zh-Hans" w:bidi="ar-SA"/>
        </w:rPr>
        <w:t>（项号2</w:t>
      </w:r>
      <w:r>
        <w:rPr>
          <w:rFonts w:hint="eastAsia" w:ascii="宋体" w:hAnsi="宋体" w:eastAsia="宋体" w:cs="宋体"/>
          <w:b/>
          <w:sz w:val="24"/>
          <w:szCs w:val="24"/>
          <w:lang w:val="en-US" w:eastAsia="zh-CN" w:bidi="ar-SA"/>
        </w:rPr>
        <w:t>5</w:t>
      </w:r>
      <w:r>
        <w:rPr>
          <w:rFonts w:hint="eastAsia" w:ascii="宋体" w:hAnsi="宋体" w:eastAsia="宋体" w:cs="宋体"/>
          <w:b/>
          <w:sz w:val="24"/>
          <w:szCs w:val="24"/>
          <w:lang w:val="en-US" w:eastAsia="zh-Hans" w:bidi="ar-SA"/>
        </w:rPr>
        <w:t>）</w:t>
      </w:r>
      <w:r>
        <w:rPr>
          <w:rFonts w:hint="eastAsia" w:ascii="宋体" w:hAnsi="宋体" w:eastAsia="宋体" w:cs="宋体"/>
          <w:sz w:val="24"/>
          <w:szCs w:val="24"/>
          <w:lang w:val="en-US" w:eastAsia="zh-Hans" w:bidi="ar-SA"/>
        </w:rPr>
        <w:t>7.1供应商应在项目验收时向采购人提供并移交下列项目相关资</w:t>
      </w:r>
      <w:r>
        <w:rPr>
          <w:rFonts w:hint="eastAsia" w:ascii="宋体" w:hAnsi="宋体" w:eastAsia="宋体" w:cs="宋体"/>
          <w:b w:val="0"/>
          <w:bCs w:val="0"/>
          <w:color w:val="000000" w:themeColor="text1"/>
          <w:sz w:val="24"/>
          <w:szCs w:val="24"/>
          <w:lang w:val="en-US" w:eastAsia="zh-Hans" w:bidi="ar-SA"/>
          <w14:textFill>
            <w14:solidFill>
              <w14:schemeClr w14:val="tx1"/>
            </w14:solidFill>
          </w14:textFill>
        </w:rPr>
        <w:t>料（包括但不限于下述内容）：施工内业资料，其它正式验收需提供的通知或文本或资料。</w:t>
      </w:r>
      <w:r>
        <w:rPr>
          <w:rFonts w:hint="default" w:ascii="宋体" w:hAnsi="宋体" w:eastAsia="宋体" w:cs="宋体"/>
          <w:b w:val="0"/>
          <w:bCs w:val="0"/>
          <w:color w:val="000000" w:themeColor="text1"/>
          <w:sz w:val="24"/>
          <w:szCs w:val="24"/>
          <w:lang w:val="en-US" w:eastAsia="zh-Hans" w:bidi="ar-SA"/>
          <w14:textFill>
            <w14:solidFill>
              <w14:schemeClr w14:val="tx1"/>
            </w14:solidFill>
          </w14:textFill>
        </w:rPr>
        <w:t>供应商</w:t>
      </w:r>
      <w:r>
        <w:rPr>
          <w:rFonts w:hint="eastAsia" w:ascii="宋体" w:hAnsi="宋体" w:eastAsia="宋体" w:cs="宋体"/>
          <w:b w:val="0"/>
          <w:bCs w:val="0"/>
          <w:color w:val="000000" w:themeColor="text1"/>
          <w:sz w:val="24"/>
          <w:szCs w:val="24"/>
          <w:lang w:val="en-US" w:eastAsia="zh-Hans" w:bidi="ar-SA"/>
          <w14:textFill>
            <w14:solidFill>
              <w14:schemeClr w14:val="tx1"/>
            </w14:solidFill>
          </w14:textFill>
        </w:rPr>
        <w:t>逾期</w:t>
      </w:r>
      <w:r>
        <w:rPr>
          <w:rFonts w:hint="default" w:ascii="宋体" w:hAnsi="宋体" w:eastAsia="宋体" w:cs="宋体"/>
          <w:b w:val="0"/>
          <w:bCs w:val="0"/>
          <w:color w:val="000000" w:themeColor="text1"/>
          <w:sz w:val="24"/>
          <w:szCs w:val="24"/>
          <w:lang w:val="en-US" w:eastAsia="zh-Hans" w:bidi="ar-SA"/>
          <w14:textFill>
            <w14:solidFill>
              <w14:schemeClr w14:val="tx1"/>
            </w14:solidFill>
          </w14:textFill>
        </w:rPr>
        <w:t>移交</w:t>
      </w:r>
      <w:r>
        <w:rPr>
          <w:rFonts w:hint="default" w:ascii="宋体" w:hAnsi="宋体" w:eastAsia="宋体" w:cs="宋体"/>
          <w:b w:val="0"/>
          <w:bCs w:val="0"/>
          <w:color w:val="000000" w:themeColor="text1"/>
          <w:sz w:val="24"/>
          <w:lang w:val="en-US" w:eastAsia="zh-Hans"/>
          <w14:textFill>
            <w14:solidFill>
              <w14:schemeClr w14:val="tx1"/>
            </w14:solidFill>
          </w14:textFill>
        </w:rPr>
        <w:t>内业</w:t>
      </w:r>
      <w:r>
        <w:rPr>
          <w:rFonts w:hint="default" w:ascii="宋体" w:hAnsi="宋体" w:eastAsia="宋体" w:cs="宋体"/>
          <w:b w:val="0"/>
          <w:bCs w:val="0"/>
          <w:color w:val="000000" w:themeColor="text1"/>
          <w:sz w:val="24"/>
          <w:szCs w:val="24"/>
          <w:lang w:val="en-US" w:eastAsia="zh-Hans" w:bidi="ar-SA"/>
          <w14:textFill>
            <w14:solidFill>
              <w14:schemeClr w14:val="tx1"/>
            </w14:solidFill>
          </w14:textFill>
        </w:rPr>
        <w:t>资料需承担违约金，</w:t>
      </w:r>
      <w:r>
        <w:rPr>
          <w:rFonts w:hint="eastAsia" w:ascii="宋体" w:hAnsi="宋体" w:eastAsia="宋体" w:cs="宋体"/>
          <w:b w:val="0"/>
          <w:bCs w:val="0"/>
          <w:color w:val="000000" w:themeColor="text1"/>
          <w:sz w:val="24"/>
          <w:szCs w:val="24"/>
          <w:lang w:val="en-US" w:eastAsia="zh-Hans" w:bidi="ar-SA"/>
          <w14:textFill>
            <w14:solidFill>
              <w14:schemeClr w14:val="tx1"/>
            </w14:solidFill>
          </w14:textFill>
        </w:rPr>
        <w:t>违约金的计算方法为：每逾期一日扣除</w:t>
      </w:r>
      <w:r>
        <w:rPr>
          <w:rFonts w:hint="default" w:ascii="宋体" w:hAnsi="宋体" w:eastAsia="宋体" w:cs="宋体"/>
          <w:b w:val="0"/>
          <w:bCs w:val="0"/>
          <w:color w:val="000000" w:themeColor="text1"/>
          <w:sz w:val="24"/>
          <w:szCs w:val="24"/>
          <w:lang w:val="en-US" w:eastAsia="zh-Hans" w:bidi="ar-SA"/>
          <w14:textFill>
            <w14:solidFill>
              <w14:schemeClr w14:val="tx1"/>
            </w14:solidFill>
          </w14:textFill>
        </w:rPr>
        <w:t>2</w:t>
      </w:r>
      <w:r>
        <w:rPr>
          <w:rFonts w:hint="eastAsia" w:ascii="宋体" w:hAnsi="宋体" w:eastAsia="宋体" w:cs="宋体"/>
          <w:b w:val="0"/>
          <w:bCs w:val="0"/>
          <w:color w:val="000000" w:themeColor="text1"/>
          <w:sz w:val="24"/>
          <w:szCs w:val="24"/>
          <w:lang w:val="en-US" w:eastAsia="zh-Hans" w:bidi="ar-SA"/>
          <w14:textFill>
            <w14:solidFill>
              <w14:schemeClr w14:val="tx1"/>
            </w14:solidFill>
          </w14:textFill>
        </w:rPr>
        <w:t>00元。</w:t>
      </w:r>
    </w:p>
    <w:p w14:paraId="5E74950D">
      <w:pPr>
        <w:keepNext w:val="0"/>
        <w:keepLines w:val="0"/>
        <w:pageBreakBefore w:val="0"/>
        <w:kinsoku/>
        <w:wordWrap/>
        <w:overflowPunct/>
        <w:topLinePunct w:val="0"/>
        <w:autoSpaceDE/>
        <w:autoSpaceDN/>
        <w:bidi w:val="0"/>
        <w:adjustRightInd/>
        <w:spacing w:line="240" w:lineRule="auto"/>
        <w:ind w:firstLine="482" w:firstLineChars="200"/>
        <w:jc w:val="both"/>
        <w:textAlignment w:val="auto"/>
        <w:rPr>
          <w:rFonts w:hint="eastAsia" w:ascii="宋体" w:hAnsi="宋体" w:eastAsia="宋体" w:cs="宋体"/>
          <w:b w:val="0"/>
          <w:bCs w:val="0"/>
          <w:color w:val="000000" w:themeColor="text1"/>
          <w:sz w:val="24"/>
          <w:szCs w:val="24"/>
          <w:highlight w:val="none"/>
          <w:lang w:val="en-US" w:eastAsia="zh-Hans" w:bidi="ar-SA"/>
          <w14:textFill>
            <w14:solidFill>
              <w14:schemeClr w14:val="tx1"/>
            </w14:solidFill>
          </w14:textFill>
        </w:rPr>
      </w:pPr>
      <w:r>
        <w:rPr>
          <w:rFonts w:hint="eastAsia" w:ascii="宋体" w:hAnsi="宋体" w:eastAsia="宋体" w:cs="宋体"/>
          <w:b/>
          <w:bCs/>
          <w:color w:val="000000" w:themeColor="text1"/>
          <w:sz w:val="24"/>
          <w:szCs w:val="24"/>
          <w:lang w:val="en-US" w:eastAsia="zh-Hans" w:bidi="ar-SA"/>
          <w14:textFill>
            <w14:solidFill>
              <w14:schemeClr w14:val="tx1"/>
            </w14:solidFill>
          </w14:textFill>
        </w:rPr>
        <w:t>（项号2</w:t>
      </w:r>
      <w:r>
        <w:rPr>
          <w:rFonts w:hint="eastAsia" w:ascii="宋体" w:hAnsi="宋体" w:eastAsia="宋体" w:cs="宋体"/>
          <w:b/>
          <w:bCs/>
          <w:color w:val="000000" w:themeColor="text1"/>
          <w:sz w:val="24"/>
          <w:szCs w:val="24"/>
          <w:lang w:val="en-US" w:eastAsia="zh-CN" w:bidi="ar-SA"/>
          <w14:textFill>
            <w14:solidFill>
              <w14:schemeClr w14:val="tx1"/>
            </w14:solidFill>
          </w14:textFill>
        </w:rPr>
        <w:t>6</w:t>
      </w:r>
      <w:r>
        <w:rPr>
          <w:rFonts w:hint="eastAsia" w:ascii="宋体" w:hAnsi="宋体" w:eastAsia="宋体" w:cs="宋体"/>
          <w:b/>
          <w:bCs/>
          <w:color w:val="000000" w:themeColor="text1"/>
          <w:sz w:val="24"/>
          <w:szCs w:val="24"/>
          <w:lang w:val="en-US" w:eastAsia="zh-Hans" w:bidi="ar-SA"/>
          <w14:textFill>
            <w14:solidFill>
              <w14:schemeClr w14:val="tx1"/>
            </w14:solidFill>
          </w14:textFill>
        </w:rPr>
        <w:t>）</w:t>
      </w:r>
      <w:r>
        <w:rPr>
          <w:rFonts w:hint="eastAsia" w:ascii="宋体" w:hAnsi="宋体" w:eastAsia="宋体" w:cs="宋体"/>
          <w:b w:val="0"/>
          <w:bCs w:val="0"/>
          <w:color w:val="000000" w:themeColor="text1"/>
          <w:sz w:val="24"/>
          <w:szCs w:val="24"/>
          <w:lang w:val="en-US" w:eastAsia="zh-Hans" w:bidi="ar-SA"/>
          <w14:textFill>
            <w14:solidFill>
              <w14:schemeClr w14:val="tx1"/>
            </w14:solidFill>
          </w14:textFill>
        </w:rPr>
        <w:t>7</w:t>
      </w:r>
      <w:r>
        <w:rPr>
          <w:rFonts w:hint="eastAsia" w:ascii="宋体" w:hAnsi="宋体" w:eastAsia="宋体" w:cs="宋体"/>
          <w:b w:val="0"/>
          <w:bCs w:val="0"/>
          <w:color w:val="000000" w:themeColor="text1"/>
          <w:sz w:val="24"/>
          <w:szCs w:val="24"/>
          <w:highlight w:val="none"/>
          <w:lang w:val="en-US" w:eastAsia="zh-Hans" w:bidi="ar-SA"/>
          <w14:textFill>
            <w14:solidFill>
              <w14:schemeClr w14:val="tx1"/>
            </w14:solidFill>
          </w14:textFill>
        </w:rPr>
        <w:t>.2供应商须</w:t>
      </w:r>
      <w:r>
        <w:rPr>
          <w:rFonts w:hint="eastAsia" w:ascii="宋体" w:hAnsi="宋体" w:eastAsia="宋体" w:cs="宋体"/>
          <w:b w:val="0"/>
          <w:bCs w:val="0"/>
          <w:color w:val="000000" w:themeColor="text1"/>
          <w:sz w:val="24"/>
          <w:szCs w:val="24"/>
          <w:highlight w:val="none"/>
          <w:lang w:val="en-US" w:eastAsia="zh-CN" w:bidi="ar-SA"/>
          <w14:textFill>
            <w14:solidFill>
              <w14:schemeClr w14:val="tx1"/>
            </w14:solidFill>
          </w14:textFill>
        </w:rPr>
        <w:t>承诺</w:t>
      </w:r>
      <w:r>
        <w:rPr>
          <w:rFonts w:hint="eastAsia" w:ascii="宋体" w:hAnsi="宋体" w:eastAsia="宋体" w:cs="宋体"/>
          <w:b w:val="0"/>
          <w:bCs w:val="0"/>
          <w:color w:val="000000" w:themeColor="text1"/>
          <w:sz w:val="24"/>
          <w:szCs w:val="24"/>
          <w:highlight w:val="none"/>
          <w:lang w:val="en-US" w:eastAsia="zh-Hans" w:bidi="ar-SA"/>
          <w14:textFill>
            <w14:solidFill>
              <w14:schemeClr w14:val="tx1"/>
            </w14:solidFill>
          </w14:textFill>
        </w:rPr>
        <w:t>一旦成交，收到进度款后优先用于发放农民工工资，并严格落实《保障农民工工资支付条例》规定</w:t>
      </w:r>
      <w:r>
        <w:rPr>
          <w:rFonts w:hint="eastAsia" w:ascii="宋体" w:hAnsi="宋体" w:eastAsia="宋体" w:cs="宋体"/>
          <w:b w:val="0"/>
          <w:bCs w:val="0"/>
          <w:color w:val="000000" w:themeColor="text1"/>
          <w:sz w:val="24"/>
          <w:szCs w:val="24"/>
          <w:highlight w:val="none"/>
          <w:lang w:val="en-US" w:eastAsia="zh-CN" w:bidi="ar-SA"/>
          <w14:textFill>
            <w14:solidFill>
              <w14:schemeClr w14:val="tx1"/>
            </w14:solidFill>
          </w14:textFill>
        </w:rPr>
        <w:t>，如若出现工闹等情况，采购人有权直接支付工人工资，资金由供应商应收未收工程款中扣除，应收未收工程款不足时，有权向供应商索赔，并追究相关责任</w:t>
      </w:r>
      <w:r>
        <w:rPr>
          <w:rFonts w:hint="eastAsia" w:ascii="宋体" w:hAnsi="宋体" w:eastAsia="宋体" w:cs="宋体"/>
          <w:b w:val="0"/>
          <w:bCs w:val="0"/>
          <w:color w:val="000000" w:themeColor="text1"/>
          <w:sz w:val="24"/>
          <w:szCs w:val="24"/>
          <w:highlight w:val="none"/>
          <w:lang w:val="en-US" w:eastAsia="zh-Hans" w:bidi="ar-SA"/>
          <w14:textFill>
            <w14:solidFill>
              <w14:schemeClr w14:val="tx1"/>
            </w14:solidFill>
          </w14:textFill>
        </w:rPr>
        <w:t>。</w:t>
      </w:r>
    </w:p>
    <w:p w14:paraId="1EE68FE3">
      <w:pPr>
        <w:keepNext w:val="0"/>
        <w:keepLines w:val="0"/>
        <w:pageBreakBefore w:val="0"/>
        <w:kinsoku/>
        <w:wordWrap/>
        <w:overflowPunct/>
        <w:topLinePunct w:val="0"/>
        <w:autoSpaceDE/>
        <w:autoSpaceDN/>
        <w:bidi w:val="0"/>
        <w:adjustRightInd/>
        <w:spacing w:line="240" w:lineRule="auto"/>
        <w:ind w:firstLine="482" w:firstLineChars="200"/>
        <w:jc w:val="both"/>
        <w:textAlignment w:val="auto"/>
        <w:rPr>
          <w:rFonts w:hint="default" w:ascii="宋体" w:hAnsi="宋体" w:eastAsia="宋体" w:cs="宋体"/>
          <w:b w:val="0"/>
          <w:bCs w:val="0"/>
          <w:color w:val="000000" w:themeColor="text1"/>
          <w:sz w:val="24"/>
          <w:szCs w:val="24"/>
          <w:lang w:val="en-US" w:eastAsia="zh-Hans" w:bidi="ar-SA"/>
          <w14:textFill>
            <w14:solidFill>
              <w14:schemeClr w14:val="tx1"/>
            </w14:solidFill>
          </w14:textFill>
        </w:rPr>
      </w:pPr>
      <w:r>
        <w:rPr>
          <w:rFonts w:hint="eastAsia" w:ascii="宋体" w:hAnsi="宋体" w:eastAsia="宋体" w:cs="宋体"/>
          <w:b/>
          <w:bCs/>
          <w:color w:val="000000" w:themeColor="text1"/>
          <w:sz w:val="24"/>
          <w:szCs w:val="24"/>
          <w:lang w:val="en-US" w:eastAsia="zh-Hans" w:bidi="ar-SA"/>
          <w14:textFill>
            <w14:solidFill>
              <w14:schemeClr w14:val="tx1"/>
            </w14:solidFill>
          </w14:textFill>
        </w:rPr>
        <w:t>（项号2</w:t>
      </w:r>
      <w:r>
        <w:rPr>
          <w:rFonts w:hint="eastAsia" w:ascii="宋体" w:hAnsi="宋体" w:eastAsia="宋体" w:cs="宋体"/>
          <w:b/>
          <w:bCs/>
          <w:color w:val="000000" w:themeColor="text1"/>
          <w:sz w:val="24"/>
          <w:szCs w:val="24"/>
          <w:lang w:val="en-US" w:eastAsia="zh-CN" w:bidi="ar-SA"/>
          <w14:textFill>
            <w14:solidFill>
              <w14:schemeClr w14:val="tx1"/>
            </w14:solidFill>
          </w14:textFill>
        </w:rPr>
        <w:t>7</w:t>
      </w:r>
      <w:r>
        <w:rPr>
          <w:rFonts w:hint="eastAsia" w:ascii="宋体" w:hAnsi="宋体" w:eastAsia="宋体" w:cs="宋体"/>
          <w:b/>
          <w:bCs/>
          <w:color w:val="000000" w:themeColor="text1"/>
          <w:sz w:val="24"/>
          <w:szCs w:val="24"/>
          <w:lang w:val="en-US" w:eastAsia="zh-Hans" w:bidi="ar-SA"/>
          <w14:textFill>
            <w14:solidFill>
              <w14:schemeClr w14:val="tx1"/>
            </w14:solidFill>
          </w14:textFill>
        </w:rPr>
        <w:t>）</w:t>
      </w:r>
      <w:r>
        <w:rPr>
          <w:rFonts w:hint="eastAsia" w:ascii="宋体" w:hAnsi="宋体" w:eastAsia="宋体" w:cs="宋体"/>
          <w:b w:val="0"/>
          <w:bCs w:val="0"/>
          <w:color w:val="000000" w:themeColor="text1"/>
          <w:sz w:val="24"/>
          <w:szCs w:val="24"/>
          <w:lang w:val="en-US" w:eastAsia="zh-Hans" w:bidi="ar-SA"/>
          <w14:textFill>
            <w14:solidFill>
              <w14:schemeClr w14:val="tx1"/>
            </w14:solidFill>
          </w14:textFill>
        </w:rPr>
        <w:t>7.3供应商竣工交付后，应及时清理建筑及其他垃圾，做好场地卫生，保证场地干净，整洁。</w:t>
      </w:r>
    </w:p>
    <w:p w14:paraId="1DBD0570">
      <w:pPr>
        <w:keepNext w:val="0"/>
        <w:keepLines w:val="0"/>
        <w:pageBreakBefore w:val="0"/>
        <w:kinsoku/>
        <w:wordWrap/>
        <w:overflowPunct/>
        <w:topLinePunct w:val="0"/>
        <w:autoSpaceDE/>
        <w:autoSpaceDN/>
        <w:bidi w:val="0"/>
        <w:adjustRightInd/>
        <w:spacing w:line="240" w:lineRule="auto"/>
        <w:ind w:firstLine="482" w:firstLineChars="200"/>
        <w:jc w:val="both"/>
        <w:textAlignment w:val="auto"/>
        <w:rPr>
          <w:rFonts w:hint="default" w:ascii="宋体" w:hAnsi="宋体" w:eastAsia="宋体" w:cs="宋体"/>
          <w:b w:val="0"/>
          <w:bCs w:val="0"/>
          <w:color w:val="000000" w:themeColor="text1"/>
          <w:sz w:val="24"/>
          <w:szCs w:val="24"/>
          <w:lang w:val="en-US" w:eastAsia="zh-Hans" w:bidi="ar-SA"/>
          <w14:textFill>
            <w14:solidFill>
              <w14:schemeClr w14:val="tx1"/>
            </w14:solidFill>
          </w14:textFill>
        </w:rPr>
      </w:pPr>
      <w:r>
        <w:rPr>
          <w:rFonts w:hint="eastAsia" w:ascii="宋体" w:hAnsi="宋体" w:eastAsia="宋体" w:cs="宋体"/>
          <w:b/>
          <w:bCs/>
          <w:color w:val="000000" w:themeColor="text1"/>
          <w:sz w:val="24"/>
          <w:szCs w:val="24"/>
          <w:lang w:val="en-US" w:eastAsia="zh-CN" w:bidi="ar-SA"/>
          <w14:textFill>
            <w14:solidFill>
              <w14:schemeClr w14:val="tx1"/>
            </w14:solidFill>
          </w14:textFill>
        </w:rPr>
        <w:t>（</w:t>
      </w:r>
      <w:r>
        <w:rPr>
          <w:rFonts w:hint="eastAsia" w:ascii="宋体" w:hAnsi="宋体" w:eastAsia="宋体" w:cs="宋体"/>
          <w:b/>
          <w:bCs/>
          <w:color w:val="000000" w:themeColor="text1"/>
          <w:sz w:val="24"/>
          <w:szCs w:val="24"/>
          <w:lang w:val="en-US" w:eastAsia="zh-Hans" w:bidi="ar-SA"/>
          <w14:textFill>
            <w14:solidFill>
              <w14:schemeClr w14:val="tx1"/>
            </w14:solidFill>
          </w14:textFill>
        </w:rPr>
        <w:t>项号</w:t>
      </w:r>
      <w:r>
        <w:rPr>
          <w:rFonts w:hint="default" w:ascii="宋体" w:hAnsi="宋体" w:eastAsia="宋体" w:cs="宋体"/>
          <w:b/>
          <w:bCs/>
          <w:color w:val="000000" w:themeColor="text1"/>
          <w:sz w:val="24"/>
          <w:szCs w:val="24"/>
          <w:lang w:val="en-US" w:eastAsia="zh-CN" w:bidi="ar-SA"/>
          <w14:textFill>
            <w14:solidFill>
              <w14:schemeClr w14:val="tx1"/>
            </w14:solidFill>
          </w14:textFill>
        </w:rPr>
        <w:t>2</w:t>
      </w:r>
      <w:r>
        <w:rPr>
          <w:rFonts w:hint="eastAsia" w:ascii="宋体" w:hAnsi="宋体" w:eastAsia="宋体" w:cs="宋体"/>
          <w:b/>
          <w:bCs/>
          <w:color w:val="000000" w:themeColor="text1"/>
          <w:sz w:val="24"/>
          <w:szCs w:val="24"/>
          <w:lang w:val="en-US" w:eastAsia="zh-CN" w:bidi="ar-SA"/>
          <w14:textFill>
            <w14:solidFill>
              <w14:schemeClr w14:val="tx1"/>
            </w14:solidFill>
          </w14:textFill>
        </w:rPr>
        <w:t>8）</w:t>
      </w:r>
      <w:r>
        <w:rPr>
          <w:rFonts w:hint="eastAsia" w:ascii="宋体" w:hAnsi="宋体" w:eastAsia="宋体" w:cs="宋体"/>
          <w:b w:val="0"/>
          <w:bCs w:val="0"/>
          <w:color w:val="000000" w:themeColor="text1"/>
          <w:sz w:val="24"/>
          <w:szCs w:val="24"/>
          <w:lang w:val="en-US" w:eastAsia="zh-CN" w:bidi="ar-SA"/>
          <w14:textFill>
            <w14:solidFill>
              <w14:schemeClr w14:val="tx1"/>
            </w14:solidFill>
          </w14:textFill>
        </w:rPr>
        <w:t xml:space="preserve">7.4 </w:t>
      </w:r>
      <w:r>
        <w:rPr>
          <w:rFonts w:hint="eastAsia" w:ascii="宋体" w:hAnsi="宋体" w:eastAsia="宋体" w:cs="宋体"/>
          <w:b w:val="0"/>
          <w:bCs w:val="0"/>
          <w:color w:val="000000" w:themeColor="text1"/>
          <w:sz w:val="24"/>
          <w:szCs w:val="24"/>
          <w:lang w:val="en-US" w:eastAsia="zh-Hans" w:bidi="ar-SA"/>
          <w14:textFill>
            <w14:solidFill>
              <w14:schemeClr w14:val="tx1"/>
            </w14:solidFill>
          </w14:textFill>
        </w:rPr>
        <w:t>参建单位的考核：采购人负责</w:t>
      </w:r>
      <w:r>
        <w:rPr>
          <w:rFonts w:hint="eastAsia" w:ascii="宋体" w:hAnsi="宋体" w:eastAsia="宋体" w:cs="宋体"/>
          <w:b w:val="0"/>
          <w:bCs w:val="0"/>
          <w:color w:val="000000" w:themeColor="text1"/>
          <w:sz w:val="24"/>
          <w:szCs w:val="24"/>
          <w:lang w:val="en-US" w:eastAsia="zh-CN" w:bidi="ar-SA"/>
          <w14:textFill>
            <w14:solidFill>
              <w14:schemeClr w14:val="tx1"/>
            </w14:solidFill>
          </w14:textFill>
        </w:rPr>
        <w:t>供应商</w:t>
      </w:r>
      <w:r>
        <w:rPr>
          <w:rFonts w:hint="eastAsia" w:ascii="宋体" w:hAnsi="宋体" w:eastAsia="宋体" w:cs="宋体"/>
          <w:b w:val="0"/>
          <w:bCs w:val="0"/>
          <w:color w:val="000000" w:themeColor="text1"/>
          <w:sz w:val="24"/>
          <w:szCs w:val="24"/>
          <w:lang w:val="en-US" w:eastAsia="zh-Hans" w:bidi="ar-SA"/>
          <w14:textFill>
            <w14:solidFill>
              <w14:schemeClr w14:val="tx1"/>
            </w14:solidFill>
          </w14:textFill>
        </w:rPr>
        <w:t>日常考核工作，有下列情形之一的，可与其解除合同，并扣除履约保证金：</w:t>
      </w:r>
    </w:p>
    <w:p w14:paraId="75C70857">
      <w:pPr>
        <w:keepNext w:val="0"/>
        <w:keepLines w:val="0"/>
        <w:pageBreakBefore w:val="0"/>
        <w:kinsoku/>
        <w:wordWrap/>
        <w:overflowPunct/>
        <w:topLinePunct w:val="0"/>
        <w:autoSpaceDE/>
        <w:autoSpaceDN/>
        <w:bidi w:val="0"/>
        <w:adjustRightInd/>
        <w:spacing w:line="240" w:lineRule="auto"/>
        <w:ind w:firstLine="480" w:firstLineChars="200"/>
        <w:jc w:val="both"/>
        <w:textAlignment w:val="auto"/>
        <w:rPr>
          <w:rFonts w:hint="default" w:ascii="宋体" w:hAnsi="宋体" w:eastAsia="宋体" w:cs="宋体"/>
          <w:b w:val="0"/>
          <w:bCs w:val="0"/>
          <w:color w:val="000000" w:themeColor="text1"/>
          <w:sz w:val="24"/>
          <w:szCs w:val="24"/>
          <w:lang w:val="en-US" w:eastAsia="zh-Hans" w:bidi="ar-SA"/>
          <w14:textFill>
            <w14:solidFill>
              <w14:schemeClr w14:val="tx1"/>
            </w14:solidFill>
          </w14:textFill>
        </w:rPr>
      </w:pPr>
      <w:r>
        <w:rPr>
          <w:rFonts w:hint="eastAsia" w:ascii="宋体" w:hAnsi="宋体" w:eastAsia="宋体" w:cs="宋体"/>
          <w:b w:val="0"/>
          <w:bCs w:val="0"/>
          <w:color w:val="000000" w:themeColor="text1"/>
          <w:sz w:val="24"/>
          <w:szCs w:val="24"/>
          <w:lang w:val="en-US" w:eastAsia="zh-CN" w:bidi="ar-SA"/>
          <w14:textFill>
            <w14:solidFill>
              <w14:schemeClr w14:val="tx1"/>
            </w14:solidFill>
          </w14:textFill>
        </w:rPr>
        <w:t>7.4.1</w:t>
      </w:r>
      <w:r>
        <w:rPr>
          <w:rFonts w:hint="eastAsia" w:ascii="宋体" w:hAnsi="宋体" w:eastAsia="宋体" w:cs="宋体"/>
          <w:b w:val="0"/>
          <w:bCs w:val="0"/>
          <w:color w:val="000000" w:themeColor="text1"/>
          <w:sz w:val="24"/>
          <w:szCs w:val="24"/>
          <w:lang w:val="en-US" w:eastAsia="zh-Hans" w:bidi="ar-SA"/>
          <w14:textFill>
            <w14:solidFill>
              <w14:schemeClr w14:val="tx1"/>
            </w14:solidFill>
          </w14:textFill>
        </w:rPr>
        <w:t>已不再具备参建的基本条件的；</w:t>
      </w:r>
    </w:p>
    <w:p w14:paraId="03B7A255">
      <w:pPr>
        <w:keepNext w:val="0"/>
        <w:keepLines w:val="0"/>
        <w:pageBreakBefore w:val="0"/>
        <w:kinsoku/>
        <w:wordWrap/>
        <w:overflowPunct/>
        <w:topLinePunct w:val="0"/>
        <w:autoSpaceDE/>
        <w:autoSpaceDN/>
        <w:bidi w:val="0"/>
        <w:adjustRightInd/>
        <w:spacing w:line="240" w:lineRule="auto"/>
        <w:ind w:firstLine="480" w:firstLineChars="200"/>
        <w:jc w:val="both"/>
        <w:textAlignment w:val="auto"/>
        <w:rPr>
          <w:rFonts w:hint="default" w:ascii="宋体" w:hAnsi="宋体" w:eastAsia="宋体" w:cs="宋体"/>
          <w:b w:val="0"/>
          <w:bCs w:val="0"/>
          <w:color w:val="000000" w:themeColor="text1"/>
          <w:sz w:val="24"/>
          <w:szCs w:val="24"/>
          <w:lang w:val="en-US" w:eastAsia="zh-Hans" w:bidi="ar-SA"/>
          <w14:textFill>
            <w14:solidFill>
              <w14:schemeClr w14:val="tx1"/>
            </w14:solidFill>
          </w14:textFill>
        </w:rPr>
      </w:pPr>
      <w:r>
        <w:rPr>
          <w:rFonts w:hint="eastAsia" w:ascii="宋体" w:hAnsi="宋体" w:eastAsia="宋体" w:cs="宋体"/>
          <w:b w:val="0"/>
          <w:bCs w:val="0"/>
          <w:color w:val="000000" w:themeColor="text1"/>
          <w:sz w:val="24"/>
          <w:szCs w:val="24"/>
          <w:lang w:val="en-US" w:eastAsia="zh-CN" w:bidi="ar-SA"/>
          <w14:textFill>
            <w14:solidFill>
              <w14:schemeClr w14:val="tx1"/>
            </w14:solidFill>
          </w14:textFill>
        </w:rPr>
        <w:t>7.4.</w:t>
      </w:r>
      <w:r>
        <w:rPr>
          <w:rFonts w:hint="eastAsia" w:ascii="宋体" w:hAnsi="宋体" w:eastAsia="宋体" w:cs="宋体"/>
          <w:b w:val="0"/>
          <w:bCs w:val="0"/>
          <w:color w:val="000000" w:themeColor="text1"/>
          <w:sz w:val="24"/>
          <w:szCs w:val="24"/>
          <w:lang w:val="en-US" w:eastAsia="zh-Hans" w:bidi="ar-SA"/>
          <w14:textFill>
            <w14:solidFill>
              <w14:schemeClr w14:val="tx1"/>
            </w14:solidFill>
          </w14:textFill>
        </w:rPr>
        <w:t>2在项目相关资料中弄虚作假的；</w:t>
      </w:r>
    </w:p>
    <w:p w14:paraId="7871FA19">
      <w:pPr>
        <w:keepNext w:val="0"/>
        <w:keepLines w:val="0"/>
        <w:pageBreakBefore w:val="0"/>
        <w:kinsoku/>
        <w:wordWrap/>
        <w:overflowPunct/>
        <w:topLinePunct w:val="0"/>
        <w:autoSpaceDE/>
        <w:autoSpaceDN/>
        <w:bidi w:val="0"/>
        <w:adjustRightInd/>
        <w:spacing w:line="240" w:lineRule="auto"/>
        <w:ind w:firstLine="480" w:firstLineChars="200"/>
        <w:jc w:val="both"/>
        <w:textAlignment w:val="auto"/>
        <w:rPr>
          <w:rFonts w:hint="default" w:ascii="宋体" w:hAnsi="宋体" w:eastAsia="宋体" w:cs="宋体"/>
          <w:b w:val="0"/>
          <w:bCs w:val="0"/>
          <w:color w:val="000000" w:themeColor="text1"/>
          <w:sz w:val="24"/>
          <w:szCs w:val="24"/>
          <w:lang w:val="en-US" w:eastAsia="zh-Hans" w:bidi="ar-SA"/>
          <w14:textFill>
            <w14:solidFill>
              <w14:schemeClr w14:val="tx1"/>
            </w14:solidFill>
          </w14:textFill>
        </w:rPr>
      </w:pPr>
      <w:r>
        <w:rPr>
          <w:rFonts w:hint="eastAsia" w:ascii="宋体" w:hAnsi="宋体" w:eastAsia="宋体" w:cs="宋体"/>
          <w:b w:val="0"/>
          <w:bCs w:val="0"/>
          <w:color w:val="000000" w:themeColor="text1"/>
          <w:sz w:val="24"/>
          <w:szCs w:val="24"/>
          <w:lang w:val="en-US" w:eastAsia="zh-CN" w:bidi="ar-SA"/>
          <w14:textFill>
            <w14:solidFill>
              <w14:schemeClr w14:val="tx1"/>
            </w14:solidFill>
          </w14:textFill>
        </w:rPr>
        <w:t>7.4.</w:t>
      </w:r>
      <w:r>
        <w:rPr>
          <w:rFonts w:hint="eastAsia" w:ascii="宋体" w:hAnsi="宋体" w:eastAsia="宋体" w:cs="宋体"/>
          <w:b w:val="0"/>
          <w:bCs w:val="0"/>
          <w:color w:val="000000" w:themeColor="text1"/>
          <w:sz w:val="24"/>
          <w:szCs w:val="24"/>
          <w:lang w:val="en-US" w:eastAsia="zh-Hans" w:bidi="ar-SA"/>
          <w14:textFill>
            <w14:solidFill>
              <w14:schemeClr w14:val="tx1"/>
            </w14:solidFill>
          </w14:textFill>
        </w:rPr>
        <w:t>3一年内被记录两次及以上不良行为的（例如拒绝承接项目、不能按期完成任务、项目完工后不能按期提交内业资料等）；</w:t>
      </w:r>
    </w:p>
    <w:p w14:paraId="3CB1AF70">
      <w:pPr>
        <w:keepNext w:val="0"/>
        <w:keepLines w:val="0"/>
        <w:pageBreakBefore w:val="0"/>
        <w:kinsoku/>
        <w:wordWrap/>
        <w:overflowPunct/>
        <w:topLinePunct w:val="0"/>
        <w:autoSpaceDE/>
        <w:autoSpaceDN/>
        <w:bidi w:val="0"/>
        <w:adjustRightInd/>
        <w:spacing w:line="240" w:lineRule="auto"/>
        <w:ind w:firstLine="480" w:firstLineChars="200"/>
        <w:jc w:val="both"/>
        <w:textAlignment w:val="auto"/>
        <w:rPr>
          <w:rFonts w:hint="default" w:ascii="宋体" w:hAnsi="宋体" w:eastAsia="宋体" w:cs="宋体"/>
          <w:b w:val="0"/>
          <w:bCs w:val="0"/>
          <w:color w:val="000000" w:themeColor="text1"/>
          <w:sz w:val="24"/>
          <w:szCs w:val="24"/>
          <w:lang w:val="en-US" w:eastAsia="zh-Hans" w:bidi="ar-SA"/>
          <w14:textFill>
            <w14:solidFill>
              <w14:schemeClr w14:val="tx1"/>
            </w14:solidFill>
          </w14:textFill>
        </w:rPr>
      </w:pPr>
      <w:r>
        <w:rPr>
          <w:rFonts w:hint="eastAsia" w:ascii="宋体" w:hAnsi="宋体" w:eastAsia="宋体" w:cs="宋体"/>
          <w:b w:val="0"/>
          <w:bCs w:val="0"/>
          <w:color w:val="000000" w:themeColor="text1"/>
          <w:sz w:val="24"/>
          <w:szCs w:val="24"/>
          <w:lang w:val="en-US" w:eastAsia="zh-CN" w:bidi="ar-SA"/>
          <w14:textFill>
            <w14:solidFill>
              <w14:schemeClr w14:val="tx1"/>
            </w14:solidFill>
          </w14:textFill>
        </w:rPr>
        <w:t>7.4.</w:t>
      </w:r>
      <w:r>
        <w:rPr>
          <w:rFonts w:hint="eastAsia" w:ascii="宋体" w:hAnsi="宋体" w:eastAsia="宋体" w:cs="宋体"/>
          <w:b w:val="0"/>
          <w:bCs w:val="0"/>
          <w:color w:val="000000" w:themeColor="text1"/>
          <w:sz w:val="24"/>
          <w:szCs w:val="24"/>
          <w:lang w:val="en-US" w:eastAsia="zh-Hans" w:bidi="ar-SA"/>
          <w14:textFill>
            <w14:solidFill>
              <w14:schemeClr w14:val="tx1"/>
            </w14:solidFill>
          </w14:textFill>
        </w:rPr>
        <w:t>4单位和法定代表人被列入违法违规档案的；</w:t>
      </w:r>
    </w:p>
    <w:p w14:paraId="79516AB5">
      <w:pPr>
        <w:keepNext w:val="0"/>
        <w:keepLines w:val="0"/>
        <w:pageBreakBefore w:val="0"/>
        <w:kinsoku/>
        <w:wordWrap/>
        <w:overflowPunct/>
        <w:topLinePunct w:val="0"/>
        <w:autoSpaceDE/>
        <w:autoSpaceDN/>
        <w:bidi w:val="0"/>
        <w:adjustRightInd/>
        <w:spacing w:line="240" w:lineRule="auto"/>
        <w:ind w:firstLine="480" w:firstLineChars="200"/>
        <w:jc w:val="both"/>
        <w:textAlignment w:val="auto"/>
        <w:rPr>
          <w:rFonts w:hint="default" w:ascii="宋体" w:hAnsi="宋体" w:eastAsia="宋体" w:cs="宋体"/>
          <w:b w:val="0"/>
          <w:bCs w:val="0"/>
          <w:color w:val="000000" w:themeColor="text1"/>
          <w:sz w:val="24"/>
          <w:szCs w:val="24"/>
          <w:lang w:val="en-US" w:eastAsia="zh-Hans" w:bidi="ar-SA"/>
          <w14:textFill>
            <w14:solidFill>
              <w14:schemeClr w14:val="tx1"/>
            </w14:solidFill>
          </w14:textFill>
        </w:rPr>
      </w:pPr>
      <w:r>
        <w:rPr>
          <w:rFonts w:hint="eastAsia" w:ascii="宋体" w:hAnsi="宋体" w:eastAsia="宋体" w:cs="宋体"/>
          <w:b w:val="0"/>
          <w:bCs w:val="0"/>
          <w:color w:val="000000" w:themeColor="text1"/>
          <w:sz w:val="24"/>
          <w:szCs w:val="24"/>
          <w:lang w:val="en-US" w:eastAsia="zh-CN" w:bidi="ar-SA"/>
          <w14:textFill>
            <w14:solidFill>
              <w14:schemeClr w14:val="tx1"/>
            </w14:solidFill>
          </w14:textFill>
        </w:rPr>
        <w:t>7.4.</w:t>
      </w:r>
      <w:r>
        <w:rPr>
          <w:rFonts w:hint="eastAsia" w:ascii="宋体" w:hAnsi="宋体" w:eastAsia="宋体" w:cs="宋体"/>
          <w:b w:val="0"/>
          <w:bCs w:val="0"/>
          <w:color w:val="000000" w:themeColor="text1"/>
          <w:sz w:val="24"/>
          <w:szCs w:val="24"/>
          <w:lang w:val="en-US" w:eastAsia="zh-Hans" w:bidi="ar-SA"/>
          <w14:textFill>
            <w14:solidFill>
              <w14:schemeClr w14:val="tx1"/>
            </w14:solidFill>
          </w14:textFill>
        </w:rPr>
        <w:t>5以任何形式允许其他单位和个人以本企业名义承接工程施工项目的。承包商被解除合同前已签订并履行承包合同的业务可继续完成。法律法规另有规定的从其规定。</w:t>
      </w:r>
    </w:p>
    <w:p w14:paraId="10946352">
      <w:pPr>
        <w:keepNext w:val="0"/>
        <w:keepLines w:val="0"/>
        <w:pageBreakBefore w:val="0"/>
        <w:shd w:val="clear" w:color="auto" w:fill="FFFFFF"/>
        <w:kinsoku/>
        <w:wordWrap/>
        <w:overflowPunct/>
        <w:topLinePunct w:val="0"/>
        <w:autoSpaceDE/>
        <w:autoSpaceDN/>
        <w:bidi w:val="0"/>
        <w:adjustRightInd/>
        <w:snapToGrid/>
        <w:spacing w:line="240" w:lineRule="auto"/>
        <w:ind w:firstLine="482" w:firstLineChars="200"/>
        <w:jc w:val="both"/>
        <w:textAlignment w:val="auto"/>
        <w:rPr>
          <w:rFonts w:hint="eastAsia" w:ascii="宋体" w:hAnsi="宋体" w:eastAsia="宋体" w:cs="宋体"/>
          <w:b/>
          <w:bCs/>
          <w:sz w:val="24"/>
          <w:szCs w:val="24"/>
          <w:highlight w:val="none"/>
        </w:rPr>
      </w:pPr>
      <w:r>
        <w:rPr>
          <w:rFonts w:ascii="宋体" w:hAnsi="宋体" w:eastAsia="宋体" w:cs="宋体"/>
          <w:b/>
          <w:bCs/>
          <w:color w:val="000000" w:themeColor="text1"/>
          <w:sz w:val="24"/>
          <w:szCs w:val="24"/>
          <w:lang w:eastAsia="zh-CN"/>
          <w14:textFill>
            <w14:solidFill>
              <w14:schemeClr w14:val="tx1"/>
            </w14:solidFill>
          </w14:textFill>
        </w:rPr>
        <w:t>（</w:t>
      </w:r>
      <w:r>
        <w:rPr>
          <w:rFonts w:ascii="宋体" w:hAnsi="宋体" w:eastAsia="宋体" w:cs="宋体"/>
          <w:b/>
          <w:bCs/>
          <w:color w:val="000000" w:themeColor="text1"/>
          <w:sz w:val="24"/>
          <w:szCs w:val="24"/>
          <w14:textFill>
            <w14:solidFill>
              <w14:schemeClr w14:val="tx1"/>
            </w14:solidFill>
          </w14:textFill>
        </w:rPr>
        <w:t>项号</w:t>
      </w:r>
      <w:r>
        <w:rPr>
          <w:rFonts w:hint="eastAsia" w:ascii="宋体" w:hAnsi="宋体" w:eastAsia="宋体" w:cs="宋体"/>
          <w:b/>
          <w:bCs/>
          <w:color w:val="000000" w:themeColor="text1"/>
          <w:sz w:val="24"/>
          <w:szCs w:val="24"/>
          <w:lang w:val="en-US" w:eastAsia="zh-CN"/>
          <w14:textFill>
            <w14:solidFill>
              <w14:schemeClr w14:val="tx1"/>
            </w14:solidFill>
          </w14:textFill>
        </w:rPr>
        <w:t>29</w:t>
      </w:r>
      <w:r>
        <w:rPr>
          <w:rFonts w:ascii="宋体" w:hAnsi="宋体" w:eastAsia="宋体" w:cs="宋体"/>
          <w:b/>
          <w:bCs/>
          <w:color w:val="000000" w:themeColor="text1"/>
          <w:sz w:val="24"/>
          <w:szCs w:val="24"/>
          <w:lang w:eastAsia="zh-CN"/>
          <w14:textFill>
            <w14:solidFill>
              <w14:schemeClr w14:val="tx1"/>
            </w14:solidFill>
          </w14:textFill>
        </w:rPr>
        <w:t>）</w:t>
      </w:r>
      <w:r>
        <w:rPr>
          <w:rFonts w:ascii="宋体" w:hAnsi="宋体" w:eastAsia="宋体" w:cs="宋体"/>
          <w:b w:val="0"/>
          <w:bCs w:val="0"/>
          <w:color w:val="000000" w:themeColor="text1"/>
          <w:sz w:val="24"/>
          <w:szCs w:val="24"/>
          <w14:textFill>
            <w14:solidFill>
              <w14:schemeClr w14:val="tx1"/>
            </w14:solidFill>
          </w14:textFill>
        </w:rPr>
        <w:t>安全责任：成交供应商进场时，应</w:t>
      </w:r>
      <w:r>
        <w:rPr>
          <w:rFonts w:ascii="宋体" w:hAnsi="宋体" w:eastAsia="宋体" w:cs="宋体"/>
          <w:b w:val="0"/>
          <w:bCs w:val="0"/>
          <w:sz w:val="24"/>
          <w:szCs w:val="24"/>
        </w:rPr>
        <w:t>为工作人员配备专业技术工具，工作人员应具有相应的执业资质（如涉及高空作业的，须具有高空作业证书等），上岗人员必须依照有关规定持证上岗，严禁无证人员操作，并在施工或安装前报采购人审核，服装统一整齐、文明施工。成交供应商应加强工作人员的安全教育，施工现场应采取专项防护措施，以保证施工现场及其相邻区域人员和设施的安全。成交供应商自行负责在施工现场中所发生的人员伤亡和财产损失，包括负责施工过程中进入现场的非成交供应商人员的安全，与采购人无关</w:t>
      </w:r>
      <w:r>
        <w:rPr>
          <w:rFonts w:ascii="宋体" w:hAnsi="宋体" w:eastAsia="宋体" w:cs="宋体"/>
          <w:b w:val="0"/>
          <w:bCs w:val="0"/>
          <w:sz w:val="24"/>
          <w:szCs w:val="24"/>
          <w:highlight w:val="none"/>
        </w:rPr>
        <w:t>。</w:t>
      </w:r>
    </w:p>
    <w:p w14:paraId="075B484A">
      <w:pPr>
        <w:keepNext w:val="0"/>
        <w:keepLines w:val="0"/>
        <w:pageBreakBefore w:val="0"/>
        <w:widowControl/>
        <w:numPr>
          <w:ilvl w:val="-1"/>
          <w:numId w:val="0"/>
        </w:numPr>
        <w:kinsoku/>
        <w:wordWrap/>
        <w:overflowPunct/>
        <w:topLinePunct w:val="0"/>
        <w:autoSpaceDE/>
        <w:autoSpaceDN/>
        <w:bidi w:val="0"/>
        <w:adjustRightInd/>
        <w:snapToGrid/>
        <w:spacing w:line="240" w:lineRule="auto"/>
        <w:ind w:leftChars="0"/>
        <w:jc w:val="left"/>
        <w:textAlignment w:val="auto"/>
        <w:outlineLvl w:val="9"/>
        <w:rPr>
          <w:rFonts w:hint="eastAsia" w:ascii="宋体" w:hAnsi="宋体" w:eastAsia="宋体" w:cs="宋体"/>
          <w:b/>
          <w:color w:val="auto"/>
          <w:kern w:val="0"/>
          <w:sz w:val="24"/>
          <w:szCs w:val="24"/>
          <w:lang w:val="en-US" w:eastAsia="zh-CN" w:bidi="ar-SA"/>
        </w:rPr>
      </w:pPr>
      <w:r>
        <w:rPr>
          <w:rFonts w:hint="eastAsia" w:ascii="宋体" w:hAnsi="宋体" w:eastAsia="宋体" w:cs="宋体"/>
          <w:b/>
          <w:color w:val="auto"/>
          <w:kern w:val="0"/>
          <w:sz w:val="24"/>
          <w:szCs w:val="24"/>
          <w:lang w:val="en-US" w:eastAsia="zh-CN" w:bidi="ar-SA"/>
        </w:rPr>
        <w:t>三、商务要求</w:t>
      </w:r>
      <w:bookmarkStart w:id="7" w:name="_Toc2336_WPSOffice_Level3"/>
      <w:bookmarkStart w:id="8" w:name="_Toc11786_WPSOffice_Level3"/>
      <w:r>
        <w:rPr>
          <w:rFonts w:hint="eastAsia" w:ascii="宋体" w:hAnsi="宋体" w:eastAsia="宋体" w:cs="宋体"/>
          <w:b/>
          <w:color w:val="auto"/>
          <w:kern w:val="0"/>
          <w:sz w:val="24"/>
          <w:szCs w:val="24"/>
          <w:lang w:val="en-US" w:eastAsia="zh-CN" w:bidi="ar-SA"/>
        </w:rPr>
        <w:t>（此项内所有内容不得负偏离，否则按无效响应处理）</w:t>
      </w:r>
      <w:bookmarkEnd w:id="7"/>
      <w:bookmarkEnd w:id="8"/>
    </w:p>
    <w:p w14:paraId="75ACD147">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left"/>
        <w:textAlignment w:val="auto"/>
        <w:outlineLvl w:val="1"/>
        <w:rPr>
          <w:rFonts w:hint="eastAsia" w:ascii="宋体" w:hAnsi="宋体" w:eastAsia="宋体" w:cs="宋体"/>
          <w:b/>
          <w:color w:val="auto"/>
          <w:kern w:val="0"/>
          <w:sz w:val="24"/>
          <w:szCs w:val="24"/>
          <w:lang w:val="en-US" w:eastAsia="zh-CN" w:bidi="ar-SA"/>
        </w:rPr>
      </w:pPr>
      <w:r>
        <w:rPr>
          <w:rFonts w:hint="eastAsia" w:ascii="宋体" w:hAnsi="宋体" w:eastAsia="宋体" w:cs="宋体"/>
          <w:color w:val="auto"/>
          <w:spacing w:val="-2"/>
          <w:kern w:val="0"/>
          <w:sz w:val="24"/>
          <w:szCs w:val="24"/>
          <w:highlight w:val="none"/>
          <w:lang w:val="en-US" w:eastAsia="zh-CN" w:bidi="ar-SA"/>
        </w:rPr>
        <w:t>合同包</w:t>
      </w:r>
      <w:r>
        <w:rPr>
          <w:rFonts w:hint="eastAsia" w:ascii="宋体" w:hAnsi="宋体" w:eastAsia="宋体" w:cs="宋体"/>
          <w:color w:val="333333"/>
          <w:kern w:val="0"/>
          <w:sz w:val="24"/>
          <w:szCs w:val="24"/>
          <w:shd w:val="clear" w:color="auto" w:fill="FFFFFF"/>
          <w:lang w:val="en-US" w:eastAsia="zh-CN" w:bidi="ar-SA"/>
        </w:rPr>
        <w:t>1：</w:t>
      </w:r>
    </w:p>
    <w:tbl>
      <w:tblPr>
        <w:tblStyle w:val="14"/>
        <w:tblW w:w="5069" w:type="pct"/>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925"/>
        <w:gridCol w:w="1903"/>
        <w:gridCol w:w="6037"/>
      </w:tblGrid>
      <w:tr w14:paraId="5327FAC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trHeight w:val="281" w:hRule="atLeast"/>
        </w:trPr>
        <w:tc>
          <w:tcPr>
            <w:tcW w:w="522" w:type="pct"/>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31E5D69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left"/>
              <w:textAlignment w:val="auto"/>
              <w:rPr>
                <w:rFonts w:hint="default" w:ascii="宋体" w:hAnsi="宋体" w:eastAsia="宋体" w:cs="宋体"/>
                <w:b/>
                <w:bCs/>
                <w:sz w:val="24"/>
                <w:szCs w:val="20"/>
              </w:rPr>
            </w:pPr>
            <w:r>
              <w:rPr>
                <w:rFonts w:hint="eastAsia" w:ascii="宋体" w:hAnsi="宋体" w:eastAsia="宋体" w:cs="宋体"/>
                <w:b/>
                <w:bCs/>
                <w:kern w:val="0"/>
                <w:sz w:val="24"/>
                <w:szCs w:val="20"/>
              </w:rPr>
              <w:t>序号</w:t>
            </w:r>
          </w:p>
        </w:tc>
        <w:tc>
          <w:tcPr>
            <w:tcW w:w="1073" w:type="pct"/>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166B033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left"/>
              <w:textAlignment w:val="auto"/>
              <w:rPr>
                <w:rFonts w:hint="default" w:ascii="宋体" w:hAnsi="宋体" w:eastAsia="宋体" w:cs="宋体"/>
                <w:b/>
                <w:bCs/>
                <w:sz w:val="24"/>
                <w:szCs w:val="20"/>
              </w:rPr>
            </w:pPr>
            <w:r>
              <w:rPr>
                <w:rFonts w:hint="eastAsia" w:ascii="宋体" w:hAnsi="宋体" w:eastAsia="宋体" w:cs="宋体"/>
                <w:b/>
                <w:bCs/>
                <w:kern w:val="0"/>
                <w:sz w:val="24"/>
                <w:szCs w:val="20"/>
              </w:rPr>
              <w:t>类型</w:t>
            </w:r>
          </w:p>
        </w:tc>
        <w:tc>
          <w:tcPr>
            <w:tcW w:w="3404" w:type="pct"/>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3647C82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left"/>
              <w:textAlignment w:val="auto"/>
              <w:rPr>
                <w:rFonts w:hint="default" w:ascii="宋体" w:hAnsi="宋体" w:eastAsia="宋体" w:cs="宋体"/>
                <w:b/>
                <w:bCs/>
                <w:sz w:val="24"/>
                <w:szCs w:val="20"/>
              </w:rPr>
            </w:pPr>
            <w:r>
              <w:rPr>
                <w:rFonts w:hint="eastAsia" w:ascii="宋体" w:hAnsi="宋体" w:eastAsia="宋体" w:cs="宋体"/>
                <w:b/>
                <w:bCs/>
                <w:kern w:val="0"/>
                <w:sz w:val="24"/>
                <w:szCs w:val="20"/>
              </w:rPr>
              <w:t>要求</w:t>
            </w:r>
          </w:p>
        </w:tc>
      </w:tr>
      <w:tr w14:paraId="1AEEB12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367" w:hRule="atLeast"/>
        </w:trPr>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4B3A2F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eastAsia="宋体" w:cs="宋体"/>
                <w:sz w:val="24"/>
                <w:szCs w:val="20"/>
              </w:rPr>
            </w:pPr>
            <w:r>
              <w:rPr>
                <w:rFonts w:hint="eastAsia" w:ascii="宋体" w:hAnsi="宋体" w:eastAsia="宋体" w:cs="宋体"/>
                <w:kern w:val="0"/>
                <w:sz w:val="24"/>
                <w:szCs w:val="20"/>
              </w:rPr>
              <w:t>1</w:t>
            </w:r>
          </w:p>
        </w:tc>
        <w:tc>
          <w:tcPr>
            <w:tcW w:w="1073"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B261B3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eastAsia="宋体" w:cs="宋体"/>
                <w:sz w:val="24"/>
                <w:szCs w:val="20"/>
              </w:rPr>
            </w:pPr>
            <w:r>
              <w:rPr>
                <w:rFonts w:hint="eastAsia" w:ascii="宋体" w:hAnsi="宋体" w:eastAsia="宋体" w:cs="宋体"/>
                <w:kern w:val="0"/>
                <w:sz w:val="24"/>
                <w:szCs w:val="20"/>
                <w:lang w:val="en-US" w:eastAsia="zh-CN"/>
              </w:rPr>
              <w:t>交付</w:t>
            </w:r>
            <w:r>
              <w:rPr>
                <w:rFonts w:hint="eastAsia" w:ascii="宋体" w:hAnsi="宋体" w:eastAsia="宋体" w:cs="宋体"/>
                <w:kern w:val="0"/>
                <w:sz w:val="24"/>
                <w:szCs w:val="20"/>
              </w:rPr>
              <w:t>时间</w:t>
            </w:r>
          </w:p>
        </w:tc>
        <w:tc>
          <w:tcPr>
            <w:tcW w:w="3404"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789B7B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left"/>
              <w:textAlignment w:val="auto"/>
              <w:rPr>
                <w:rFonts w:hint="default" w:ascii="宋体" w:hAnsi="宋体" w:eastAsia="宋体" w:cs="宋体"/>
                <w:sz w:val="24"/>
                <w:szCs w:val="20"/>
              </w:rPr>
            </w:pPr>
            <w:r>
              <w:rPr>
                <w:rFonts w:hint="eastAsia" w:ascii="宋体" w:hAnsi="宋体" w:eastAsia="宋体" w:cs="宋体"/>
                <w:kern w:val="0"/>
                <w:sz w:val="24"/>
                <w:szCs w:val="20"/>
              </w:rPr>
              <w:t>供应商根据采购人要求，具体实施各项单项合同估算价50万元以下工程，服务期限为：采购合同双方</w:t>
            </w:r>
            <w:r>
              <w:rPr>
                <w:rFonts w:hint="eastAsia" w:ascii="宋体" w:hAnsi="宋体" w:eastAsia="宋体" w:cs="宋体"/>
                <w:kern w:val="0"/>
                <w:sz w:val="24"/>
                <w:szCs w:val="20"/>
                <w:lang w:val="en-US" w:eastAsia="zh-CN"/>
              </w:rPr>
              <w:t>签订</w:t>
            </w:r>
            <w:r>
              <w:rPr>
                <w:rFonts w:hint="eastAsia" w:ascii="宋体" w:hAnsi="宋体" w:eastAsia="宋体" w:cs="宋体"/>
                <w:kern w:val="0"/>
                <w:sz w:val="24"/>
                <w:szCs w:val="20"/>
              </w:rPr>
              <w:t>之日起一年或在合同期内采购总金额已经达到本项目预算金额，截止日期计算以单项签订施工协议书日期为准，工期以实际为准。</w:t>
            </w:r>
          </w:p>
        </w:tc>
      </w:tr>
      <w:tr w14:paraId="0B0D8B6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81" w:hRule="atLeast"/>
        </w:trPr>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1E56A07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eastAsia="宋体" w:cs="宋体"/>
                <w:sz w:val="24"/>
                <w:szCs w:val="20"/>
              </w:rPr>
            </w:pPr>
            <w:r>
              <w:rPr>
                <w:rFonts w:hint="eastAsia" w:ascii="宋体" w:hAnsi="宋体" w:eastAsia="宋体" w:cs="宋体"/>
                <w:kern w:val="0"/>
                <w:sz w:val="24"/>
                <w:szCs w:val="20"/>
              </w:rPr>
              <w:t>2</w:t>
            </w:r>
          </w:p>
        </w:tc>
        <w:tc>
          <w:tcPr>
            <w:tcW w:w="1073"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41B253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eastAsia="宋体" w:cs="宋体"/>
                <w:sz w:val="24"/>
                <w:szCs w:val="20"/>
              </w:rPr>
            </w:pPr>
            <w:r>
              <w:rPr>
                <w:rFonts w:hint="eastAsia" w:ascii="宋体" w:hAnsi="宋体" w:eastAsia="宋体" w:cs="宋体"/>
                <w:kern w:val="0"/>
                <w:sz w:val="24"/>
                <w:szCs w:val="20"/>
                <w:lang w:val="en-US" w:eastAsia="zh-CN"/>
              </w:rPr>
              <w:t>交付</w:t>
            </w:r>
            <w:r>
              <w:rPr>
                <w:rFonts w:hint="eastAsia" w:ascii="宋体" w:hAnsi="宋体" w:eastAsia="宋体" w:cs="宋体"/>
                <w:kern w:val="0"/>
                <w:sz w:val="24"/>
                <w:szCs w:val="20"/>
              </w:rPr>
              <w:t>地点</w:t>
            </w:r>
          </w:p>
        </w:tc>
        <w:tc>
          <w:tcPr>
            <w:tcW w:w="3404"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ADFA1E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left"/>
              <w:textAlignment w:val="auto"/>
              <w:rPr>
                <w:rFonts w:hint="default" w:ascii="宋体" w:hAnsi="宋体" w:eastAsia="宋体" w:cs="宋体"/>
                <w:sz w:val="24"/>
                <w:szCs w:val="20"/>
              </w:rPr>
            </w:pPr>
            <w:r>
              <w:rPr>
                <w:rFonts w:hint="eastAsia" w:ascii="宋体" w:hAnsi="宋体" w:eastAsia="宋体" w:cs="宋体"/>
                <w:sz w:val="24"/>
                <w:szCs w:val="20"/>
              </w:rPr>
              <w:t>福州市仓山区金亭路6号</w:t>
            </w:r>
          </w:p>
        </w:tc>
      </w:tr>
      <w:tr w14:paraId="61E163A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52" w:hRule="atLeast"/>
        </w:trPr>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0356BD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eastAsia="宋体" w:cs="宋体"/>
                <w:sz w:val="24"/>
                <w:szCs w:val="20"/>
              </w:rPr>
            </w:pPr>
            <w:r>
              <w:rPr>
                <w:rFonts w:hint="eastAsia" w:ascii="宋体" w:hAnsi="宋体" w:eastAsia="宋体" w:cs="宋体"/>
                <w:kern w:val="0"/>
                <w:sz w:val="24"/>
                <w:szCs w:val="20"/>
              </w:rPr>
              <w:t>3</w:t>
            </w:r>
          </w:p>
        </w:tc>
        <w:tc>
          <w:tcPr>
            <w:tcW w:w="1073"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9958FF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eastAsia="宋体" w:cs="宋体"/>
                <w:sz w:val="24"/>
                <w:szCs w:val="20"/>
              </w:rPr>
            </w:pPr>
            <w:r>
              <w:rPr>
                <w:rFonts w:hint="eastAsia" w:ascii="宋体" w:hAnsi="宋体" w:eastAsia="宋体" w:cs="宋体"/>
                <w:kern w:val="0"/>
                <w:sz w:val="24"/>
                <w:szCs w:val="20"/>
                <w:lang w:val="en-US" w:eastAsia="zh-CN"/>
              </w:rPr>
              <w:t>交付</w:t>
            </w:r>
            <w:r>
              <w:rPr>
                <w:rFonts w:hint="eastAsia" w:ascii="宋体" w:hAnsi="宋体" w:eastAsia="宋体" w:cs="宋体"/>
                <w:kern w:val="0"/>
                <w:sz w:val="24"/>
                <w:szCs w:val="20"/>
              </w:rPr>
              <w:t>条件</w:t>
            </w:r>
          </w:p>
        </w:tc>
        <w:tc>
          <w:tcPr>
            <w:tcW w:w="3404"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tcPr>
          <w:p w14:paraId="49C10CF0">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right="0"/>
              <w:textAlignment w:val="auto"/>
              <w:rPr>
                <w:rFonts w:hint="default" w:ascii="宋体" w:hAnsi="宋体" w:eastAsia="宋体" w:cs="宋体"/>
                <w:sz w:val="24"/>
                <w:szCs w:val="24"/>
                <w:lang w:val="en-US" w:eastAsia="zh-Hans" w:bidi="ar-SA"/>
              </w:rPr>
            </w:pPr>
            <w:r>
              <w:rPr>
                <w:rFonts w:hint="eastAsia" w:ascii="宋体" w:hAnsi="宋体" w:eastAsia="宋体" w:cs="宋体"/>
                <w:sz w:val="24"/>
                <w:szCs w:val="24"/>
                <w:lang w:val="en-US" w:eastAsia="zh-Hans" w:bidi="ar-SA"/>
              </w:rPr>
              <w:t>符合《工程施工质量验收规范》及其它相关规范合格标准。</w:t>
            </w:r>
          </w:p>
        </w:tc>
      </w:tr>
      <w:tr w14:paraId="36375F8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824" w:hRule="atLeast"/>
        </w:trPr>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5B97FB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eastAsia="宋体" w:cs="宋体"/>
                <w:sz w:val="24"/>
                <w:szCs w:val="20"/>
              </w:rPr>
            </w:pPr>
            <w:r>
              <w:rPr>
                <w:rFonts w:hint="eastAsia" w:ascii="宋体" w:hAnsi="宋体" w:eastAsia="宋体" w:cs="宋体"/>
                <w:kern w:val="0"/>
                <w:sz w:val="24"/>
                <w:szCs w:val="20"/>
              </w:rPr>
              <w:t>4</w:t>
            </w:r>
          </w:p>
        </w:tc>
        <w:tc>
          <w:tcPr>
            <w:tcW w:w="1073"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D34FDE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eastAsia="宋体" w:cs="宋体"/>
                <w:sz w:val="24"/>
                <w:szCs w:val="20"/>
              </w:rPr>
            </w:pPr>
            <w:r>
              <w:rPr>
                <w:rFonts w:hint="eastAsia" w:ascii="宋体" w:hAnsi="宋体" w:eastAsia="宋体" w:cs="宋体"/>
                <w:kern w:val="0"/>
                <w:sz w:val="24"/>
                <w:szCs w:val="20"/>
              </w:rPr>
              <w:t>是否邀请</w:t>
            </w:r>
            <w:r>
              <w:rPr>
                <w:rFonts w:hint="eastAsia" w:ascii="宋体" w:hAnsi="宋体" w:eastAsia="宋体" w:cs="宋体"/>
                <w:kern w:val="0"/>
                <w:sz w:val="24"/>
                <w:szCs w:val="20"/>
                <w:lang w:eastAsia="zh-CN"/>
              </w:rPr>
              <w:t>供应商</w:t>
            </w:r>
            <w:r>
              <w:rPr>
                <w:rFonts w:hint="eastAsia" w:ascii="宋体" w:hAnsi="宋体" w:eastAsia="宋体" w:cs="宋体"/>
                <w:kern w:val="0"/>
                <w:sz w:val="24"/>
                <w:szCs w:val="20"/>
              </w:rPr>
              <w:t>验收</w:t>
            </w:r>
          </w:p>
        </w:tc>
        <w:tc>
          <w:tcPr>
            <w:tcW w:w="3404"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tcPr>
          <w:p w14:paraId="7AC6F0B7">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right="0"/>
              <w:textAlignment w:val="auto"/>
              <w:rPr>
                <w:rFonts w:hint="default" w:ascii="宋体" w:hAnsi="宋体" w:eastAsia="宋体" w:cs="宋体"/>
                <w:sz w:val="24"/>
                <w:szCs w:val="24"/>
                <w:lang w:val="en-US" w:eastAsia="zh-Hans" w:bidi="ar-SA"/>
              </w:rPr>
            </w:pPr>
            <w:r>
              <w:rPr>
                <w:rFonts w:hint="eastAsia" w:ascii="宋体" w:hAnsi="宋体" w:eastAsia="宋体" w:cs="宋体"/>
                <w:sz w:val="24"/>
                <w:szCs w:val="24"/>
                <w:lang w:val="en-US" w:eastAsia="zh-Hans" w:bidi="ar-SA"/>
              </w:rPr>
              <w:t>不邀请</w:t>
            </w:r>
            <w:r>
              <w:rPr>
                <w:rFonts w:hint="eastAsia" w:ascii="宋体" w:hAnsi="宋体" w:eastAsia="宋体" w:cs="宋体"/>
                <w:sz w:val="24"/>
                <w:szCs w:val="24"/>
                <w:lang w:val="en-US" w:eastAsia="zh-CN" w:bidi="ar-SA"/>
              </w:rPr>
              <w:t>供应商</w:t>
            </w:r>
            <w:r>
              <w:rPr>
                <w:rFonts w:hint="eastAsia" w:ascii="宋体" w:hAnsi="宋体" w:eastAsia="宋体" w:cs="宋体"/>
                <w:sz w:val="24"/>
                <w:szCs w:val="24"/>
                <w:lang w:val="en-US" w:eastAsia="zh-Hans" w:bidi="ar-SA"/>
              </w:rPr>
              <w:t>验收</w:t>
            </w:r>
          </w:p>
        </w:tc>
      </w:tr>
      <w:tr w14:paraId="4FB23BA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639" w:hRule="atLeast"/>
        </w:trPr>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1EA1A97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eastAsia="宋体" w:cs="宋体"/>
                <w:color w:val="000000" w:themeColor="text1"/>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5</w:t>
            </w:r>
          </w:p>
        </w:tc>
        <w:tc>
          <w:tcPr>
            <w:tcW w:w="1073"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5FF88B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eastAsia="宋体" w:cs="宋体"/>
                <w:color w:val="000000" w:themeColor="text1"/>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履约验收方式</w:t>
            </w:r>
          </w:p>
        </w:tc>
        <w:tc>
          <w:tcPr>
            <w:tcW w:w="3404"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043910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both"/>
              <w:textAlignment w:val="auto"/>
              <w:rPr>
                <w:rFonts w:hint="default" w:ascii="宋体" w:hAnsi="宋体" w:eastAsia="宋体" w:cs="宋体"/>
                <w:color w:val="000000" w:themeColor="text1"/>
                <w:kern w:val="2"/>
                <w:sz w:val="24"/>
                <w:szCs w:val="20"/>
                <w:lang w:val="en-US" w:eastAsia="zh-CN" w:bidi="ar-SA"/>
                <w14:textFill>
                  <w14:solidFill>
                    <w14:schemeClr w14:val="tx1"/>
                  </w14:solidFill>
                </w14:textFill>
              </w:rPr>
            </w:pPr>
            <w:r>
              <w:rPr>
                <w:rFonts w:hint="eastAsia" w:ascii="宋体" w:hAnsi="宋体" w:eastAsia="宋体" w:cs="宋体"/>
                <w:color w:val="000000" w:themeColor="text1"/>
                <w:kern w:val="2"/>
                <w:sz w:val="24"/>
                <w:szCs w:val="20"/>
                <w:lang w:val="en-US" w:eastAsia="zh-CN" w:bidi="ar-SA"/>
                <w14:textFill>
                  <w14:solidFill>
                    <w14:schemeClr w14:val="tx1"/>
                  </w14:solidFill>
                </w14:textFill>
              </w:rPr>
              <w:t>1、期次1，说明：（1）提交符合规范要求的施工图和施工预算书纸质资料和电子版资料。（2）符合《工程施工质量验收规范》的合格要求，成交供应商每次完成采购人派发的工程任务后，由采购人根据本合同约定的及其他先行有效的相关工程建设技术标准进行验收。</w:t>
            </w:r>
          </w:p>
        </w:tc>
      </w:tr>
      <w:tr w14:paraId="3485864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096" w:hRule="atLeast"/>
        </w:trPr>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D91D60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eastAsia="宋体" w:cs="宋体"/>
                <w:color w:val="000000" w:themeColor="text1"/>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6</w:t>
            </w:r>
          </w:p>
        </w:tc>
        <w:tc>
          <w:tcPr>
            <w:tcW w:w="1073"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62E4D0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eastAsia="宋体" w:cs="宋体"/>
                <w:color w:val="000000" w:themeColor="text1"/>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合同支付方式</w:t>
            </w:r>
          </w:p>
        </w:tc>
        <w:tc>
          <w:tcPr>
            <w:tcW w:w="3404"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45B552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color w:val="000000" w:themeColor="text1"/>
                <w:kern w:val="2"/>
                <w:sz w:val="24"/>
                <w:szCs w:val="20"/>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0"/>
                <w:lang w:val="en-US" w:eastAsia="zh-CN" w:bidi="ar-SA"/>
                <w14:textFill>
                  <w14:solidFill>
                    <w14:schemeClr w14:val="tx1"/>
                  </w14:solidFill>
                </w14:textFill>
              </w:rPr>
              <w:t>1、5万元以上，50万元以下项目为：竣工验收后，经采购人委托的造价审核单位审核确认工程审定造价，由供应商提出申请并提供合法有效</w:t>
            </w:r>
            <w:r>
              <w:rPr>
                <w:rFonts w:hint="eastAsia" w:ascii="宋体" w:hAnsi="宋体" w:eastAsia="宋体" w:cs="宋体"/>
                <w:color w:val="000000" w:themeColor="text1"/>
                <w:kern w:val="2"/>
                <w:sz w:val="24"/>
                <w:szCs w:val="20"/>
                <w:highlight w:val="none"/>
                <w:lang w:val="en-US" w:eastAsia="zh-CN" w:bidi="ar-SA"/>
                <w14:textFill>
                  <w14:solidFill>
                    <w14:schemeClr w14:val="tx1"/>
                  </w14:solidFill>
                </w14:textFill>
              </w:rPr>
              <w:t>的全额增值税专用发票，采购人在收到完整报销材料且审核通过后</w:t>
            </w:r>
            <w:r>
              <w:rPr>
                <w:rFonts w:hint="eastAsia" w:ascii="宋体" w:hAnsi="宋体" w:eastAsia="宋体" w:cs="宋体"/>
                <w:b/>
                <w:bCs/>
                <w:color w:val="000000" w:themeColor="text1"/>
                <w:kern w:val="2"/>
                <w:sz w:val="24"/>
                <w:szCs w:val="20"/>
                <w:highlight w:val="none"/>
                <w:lang w:val="en-US" w:eastAsia="zh-CN" w:bidi="ar-SA"/>
                <w14:textFill>
                  <w14:solidFill>
                    <w14:schemeClr w14:val="tx1"/>
                  </w14:solidFill>
                </w14:textFill>
              </w:rPr>
              <w:t>10个工作日</w:t>
            </w:r>
            <w:r>
              <w:rPr>
                <w:rFonts w:hint="eastAsia" w:ascii="宋体" w:hAnsi="宋体" w:eastAsia="宋体" w:cs="宋体"/>
                <w:color w:val="000000" w:themeColor="text1"/>
                <w:kern w:val="2"/>
                <w:sz w:val="24"/>
                <w:szCs w:val="20"/>
                <w:highlight w:val="none"/>
                <w:lang w:val="en-US" w:eastAsia="zh-CN" w:bidi="ar-SA"/>
                <w14:textFill>
                  <w14:solidFill>
                    <w14:schemeClr w14:val="tx1"/>
                  </w14:solidFill>
                </w14:textFill>
              </w:rPr>
              <w:t>内支付100%的工程款；</w:t>
            </w:r>
          </w:p>
          <w:p w14:paraId="05AD907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both"/>
              <w:textAlignment w:val="auto"/>
              <w:rPr>
                <w:rFonts w:hint="default" w:ascii="宋体" w:hAnsi="宋体" w:eastAsia="宋体" w:cs="宋体"/>
                <w:color w:val="000000" w:themeColor="text1"/>
                <w:kern w:val="2"/>
                <w:sz w:val="24"/>
                <w:szCs w:val="20"/>
                <w:lang w:val="en-US" w:eastAsia="zh-CN" w:bidi="ar-SA"/>
                <w14:textFill>
                  <w14:solidFill>
                    <w14:schemeClr w14:val="tx1"/>
                  </w14:solidFill>
                </w14:textFill>
              </w:rPr>
            </w:pPr>
            <w:r>
              <w:rPr>
                <w:rFonts w:hint="eastAsia" w:ascii="宋体" w:hAnsi="宋体" w:eastAsia="宋体" w:cs="宋体"/>
                <w:color w:val="000000" w:themeColor="text1"/>
                <w:kern w:val="2"/>
                <w:sz w:val="24"/>
                <w:szCs w:val="20"/>
                <w:highlight w:val="none"/>
                <w:lang w:val="en-US" w:eastAsia="zh-CN" w:bidi="ar-SA"/>
                <w14:textFill>
                  <w14:solidFill>
                    <w14:schemeClr w14:val="tx1"/>
                  </w14:solidFill>
                </w14:textFill>
              </w:rPr>
              <w:t>2、5万元以下项目为：每季度结算本季度内竣工验收项目，经采购人委托的造价审核单位审核确认工程审定造价，由供应商提出申请并提供合法有效的全额增值税专用发票，</w:t>
            </w:r>
            <w:r>
              <w:rPr>
                <w:rFonts w:hint="eastAsia" w:ascii="宋体" w:hAnsi="宋体" w:eastAsia="宋体" w:cs="宋体"/>
                <w:color w:val="000000" w:themeColor="text1"/>
                <w:kern w:val="2"/>
                <w:sz w:val="24"/>
                <w:szCs w:val="20"/>
                <w:lang w:val="en-US" w:eastAsia="zh-CN" w:bidi="ar-SA"/>
                <w14:textFill>
                  <w14:solidFill>
                    <w14:schemeClr w14:val="tx1"/>
                  </w14:solidFill>
                </w14:textFill>
              </w:rPr>
              <w:t>采购人在收到完整报销材料且审核通过后</w:t>
            </w:r>
            <w:r>
              <w:rPr>
                <w:rFonts w:hint="eastAsia" w:ascii="宋体" w:hAnsi="宋体" w:eastAsia="宋体" w:cs="宋体"/>
                <w:b/>
                <w:bCs/>
                <w:color w:val="000000" w:themeColor="text1"/>
                <w:kern w:val="2"/>
                <w:sz w:val="24"/>
                <w:szCs w:val="20"/>
                <w:highlight w:val="none"/>
                <w:lang w:val="en-US" w:eastAsia="zh-CN" w:bidi="ar-SA"/>
                <w14:textFill>
                  <w14:solidFill>
                    <w14:schemeClr w14:val="tx1"/>
                  </w14:solidFill>
                </w14:textFill>
              </w:rPr>
              <w:t>10个工作日</w:t>
            </w:r>
            <w:r>
              <w:rPr>
                <w:rFonts w:hint="eastAsia" w:ascii="宋体" w:hAnsi="宋体" w:eastAsia="宋体" w:cs="宋体"/>
                <w:color w:val="000000" w:themeColor="text1"/>
                <w:kern w:val="2"/>
                <w:sz w:val="24"/>
                <w:szCs w:val="20"/>
                <w:lang w:val="en-US" w:eastAsia="zh-CN" w:bidi="ar-SA"/>
                <w14:textFill>
                  <w14:solidFill>
                    <w14:schemeClr w14:val="tx1"/>
                  </w14:solidFill>
                </w14:textFill>
              </w:rPr>
              <w:t>内支付100%的工程款。</w:t>
            </w:r>
          </w:p>
        </w:tc>
      </w:tr>
      <w:tr w14:paraId="5E20C7F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24" w:hRule="atLeast"/>
        </w:trPr>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BAFD39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eastAsia="宋体" w:cs="宋体"/>
                <w:color w:val="000000" w:themeColor="text1"/>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7</w:t>
            </w:r>
          </w:p>
        </w:tc>
        <w:tc>
          <w:tcPr>
            <w:tcW w:w="1073"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923E22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eastAsia="宋体" w:cs="宋体"/>
                <w:color w:val="000000" w:themeColor="text1"/>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履约保证金</w:t>
            </w:r>
          </w:p>
        </w:tc>
        <w:tc>
          <w:tcPr>
            <w:tcW w:w="3404"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1F2258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left"/>
              <w:textAlignment w:val="auto"/>
              <w:rPr>
                <w:rFonts w:hint="default" w:ascii="宋体" w:hAnsi="宋体" w:eastAsia="宋体" w:cs="宋体"/>
                <w:color w:val="000000" w:themeColor="text1"/>
                <w:sz w:val="24"/>
                <w:szCs w:val="20"/>
                <w14:textFill>
                  <w14:solidFill>
                    <w14:schemeClr w14:val="tx1"/>
                  </w14:solidFill>
                </w14:textFill>
              </w:rPr>
            </w:pPr>
            <w:r>
              <w:rPr>
                <w:rFonts w:hint="eastAsia" w:ascii="宋体" w:hAnsi="宋体" w:eastAsia="宋体" w:cs="宋体"/>
                <w:color w:val="000000" w:themeColor="text1"/>
                <w:kern w:val="0"/>
                <w:sz w:val="24"/>
                <w:szCs w:val="20"/>
                <w14:textFill>
                  <w14:solidFill>
                    <w14:schemeClr w14:val="tx1"/>
                  </w14:solidFill>
                </w14:textFill>
              </w:rPr>
              <w:t>缴纳, 本</w:t>
            </w:r>
            <w:r>
              <w:rPr>
                <w:rFonts w:hint="eastAsia" w:ascii="宋体" w:hAnsi="宋体" w:eastAsia="宋体" w:cs="宋体"/>
                <w:color w:val="000000" w:themeColor="text1"/>
                <w:spacing w:val="-2"/>
                <w:sz w:val="24"/>
                <w:szCs w:val="24"/>
                <w:highlight w:val="none"/>
                <w:lang w:val="en-US" w:eastAsia="zh-CN"/>
                <w14:textFill>
                  <w14:solidFill>
                    <w14:schemeClr w14:val="tx1"/>
                  </w14:solidFill>
                </w14:textFill>
              </w:rPr>
              <w:t>合同包</w:t>
            </w:r>
            <w:r>
              <w:rPr>
                <w:rFonts w:hint="eastAsia" w:ascii="宋体" w:hAnsi="宋体" w:eastAsia="宋体" w:cs="宋体"/>
                <w:color w:val="000000" w:themeColor="text1"/>
                <w:kern w:val="0"/>
                <w:sz w:val="24"/>
                <w:szCs w:val="20"/>
                <w14:textFill>
                  <w14:solidFill>
                    <w14:schemeClr w14:val="tx1"/>
                  </w14:solidFill>
                </w14:textFill>
              </w:rPr>
              <w:t>履约保证金为合同金额的5.0%</w:t>
            </w:r>
          </w:p>
          <w:p w14:paraId="5C50A17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jc w:val="both"/>
              <w:textAlignment w:val="auto"/>
              <w:rPr>
                <w:rFonts w:hint="default" w:ascii="宋体" w:hAnsi="宋体" w:eastAsia="宋体" w:cs="宋体"/>
                <w:color w:val="000000" w:themeColor="text1"/>
                <w:kern w:val="2"/>
                <w:sz w:val="24"/>
                <w:szCs w:val="20"/>
                <w:lang w:val="en-US" w:eastAsia="zh-CN" w:bidi="ar-SA"/>
                <w14:textFill>
                  <w14:solidFill>
                    <w14:schemeClr w14:val="tx1"/>
                  </w14:solidFill>
                </w14:textFill>
              </w:rPr>
            </w:pPr>
            <w:r>
              <w:rPr>
                <w:rFonts w:hint="eastAsia" w:ascii="宋体" w:hAnsi="宋体" w:eastAsia="宋体" w:cs="宋体"/>
                <w:color w:val="000000" w:themeColor="text1"/>
                <w:kern w:val="2"/>
                <w:sz w:val="24"/>
                <w:szCs w:val="20"/>
                <w:lang w:val="en-US" w:eastAsia="zh-CN" w:bidi="ar-SA"/>
                <w14:textFill>
                  <w14:solidFill>
                    <w14:schemeClr w14:val="tx1"/>
                  </w14:solidFill>
                </w14:textFill>
              </w:rPr>
              <w:t>说明：成交供应商应在合同签订前向采购人缴纳175000元（即预算价3500000*5%）作为履约保证金，</w:t>
            </w:r>
            <w:r>
              <w:rPr>
                <w:rFonts w:hint="eastAsia" w:ascii="宋体" w:hAnsi="宋体" w:eastAsia="宋体" w:cs="宋体"/>
                <w:color w:val="000000" w:themeColor="text1"/>
                <w:kern w:val="2"/>
                <w:sz w:val="24"/>
                <w:szCs w:val="20"/>
                <w:highlight w:val="none"/>
                <w:lang w:val="en-US" w:eastAsia="zh-CN" w:bidi="ar-SA"/>
                <w14:textFill>
                  <w14:solidFill>
                    <w14:schemeClr w14:val="tx1"/>
                  </w14:solidFill>
                </w14:textFill>
              </w:rPr>
              <w:t>履约保证金以银行转账等非现金形式提交</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汇至采购人指定账户，并注明</w:t>
            </w:r>
            <w:r>
              <w:rPr>
                <w:rFonts w:hint="eastAsia" w:ascii="宋体" w:hAnsi="宋体" w:eastAsia="宋体" w:cs="宋体"/>
                <w:color w:val="000000" w:themeColor="text1"/>
                <w:kern w:val="2"/>
                <w:sz w:val="24"/>
                <w:szCs w:val="24"/>
                <w:highlight w:val="none"/>
                <w:u w:val="single"/>
                <w:lang w:val="en-US" w:eastAsia="zh-CN" w:bidi="ar"/>
                <w14:textFill>
                  <w14:solidFill>
                    <w14:schemeClr w14:val="tx1"/>
                  </w14:solidFill>
                </w14:textFill>
              </w:rPr>
              <w:t>“</w:t>
            </w:r>
            <w:r>
              <w:rPr>
                <w:rFonts w:hint="eastAsia" w:ascii="宋体" w:hAnsi="宋体" w:eastAsia="宋体" w:cs="宋体"/>
                <w:color w:val="000000" w:themeColor="text1"/>
                <w:spacing w:val="-4"/>
                <w:kern w:val="2"/>
                <w:sz w:val="24"/>
                <w:szCs w:val="24"/>
                <w:highlight w:val="none"/>
                <w:u w:val="single"/>
                <w:lang w:val="en-US" w:eastAsia="zh-CN" w:bidi="ar-SA"/>
                <w14:textFill>
                  <w14:solidFill>
                    <w14:schemeClr w14:val="tx1"/>
                  </w14:solidFill>
                </w14:textFill>
              </w:rPr>
              <w:t>福州榕光服饰有限责任公司2026年-2027年50万元以下小规模工程施工采购项目</w:t>
            </w:r>
            <w:r>
              <w:rPr>
                <w:rFonts w:hint="eastAsia" w:ascii="宋体" w:hAnsi="宋体" w:eastAsia="宋体" w:cs="宋体"/>
                <w:color w:val="000000" w:themeColor="text1"/>
                <w:kern w:val="2"/>
                <w:sz w:val="24"/>
                <w:szCs w:val="24"/>
                <w:highlight w:val="none"/>
                <w:u w:val="single"/>
                <w:lang w:val="en-US" w:eastAsia="zh-CN" w:bidi="ar"/>
                <w14:textFill>
                  <w14:solidFill>
                    <w14:schemeClr w14:val="tx1"/>
                  </w14:solidFill>
                </w14:textFill>
              </w:rPr>
              <w:t>”</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履约保证金。未按要求缴纳履约保证金，采购人有权不签订合同，取消</w:t>
            </w:r>
            <w:r>
              <w:rPr>
                <w:rFonts w:hint="eastAsia" w:ascii="宋体" w:hAnsi="宋体" w:eastAsia="宋体" w:cs="宋体"/>
                <w:b w:val="0"/>
                <w:bCs w:val="0"/>
                <w:color w:val="000000" w:themeColor="text1"/>
                <w:kern w:val="2"/>
                <w:sz w:val="24"/>
                <w:szCs w:val="24"/>
                <w:highlight w:val="none"/>
                <w:lang w:val="en-US" w:eastAsia="zh-CN" w:bidi="ar"/>
                <w14:textFill>
                  <w14:solidFill>
                    <w14:schemeClr w14:val="tx1"/>
                  </w14:solidFill>
                </w14:textFill>
              </w:rPr>
              <w:t>成交供应商</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资格，采购人将按照相关规定进行后续采购活动（包括但不限于：重新采购、采用其他方式采购等）</w:t>
            </w:r>
            <w:r>
              <w:rPr>
                <w:rFonts w:hint="eastAsia" w:ascii="宋体" w:hAnsi="宋体" w:eastAsia="宋体" w:cs="宋体"/>
                <w:color w:val="000000" w:themeColor="text1"/>
                <w:kern w:val="2"/>
                <w:sz w:val="24"/>
                <w:szCs w:val="20"/>
                <w:highlight w:val="none"/>
                <w:lang w:val="en-US" w:eastAsia="zh-CN" w:bidi="ar-SA"/>
                <w14:textFill>
                  <w14:solidFill>
                    <w14:schemeClr w14:val="tx1"/>
                  </w14:solidFill>
                </w14:textFill>
              </w:rPr>
              <w:t>。履约保证金在合同期内所有</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项目竣工验收合格且经采购人确认双方无未了事项</w:t>
            </w:r>
            <w:r>
              <w:rPr>
                <w:rFonts w:hint="eastAsia" w:ascii="宋体" w:hAnsi="宋体" w:eastAsia="宋体" w:cs="宋体"/>
                <w:color w:val="000000" w:themeColor="text1"/>
                <w:sz w:val="24"/>
                <w:highlight w:val="none"/>
                <w:lang w:eastAsia="zh-CN" w:bidi="ar"/>
                <w14:textFill>
                  <w14:solidFill>
                    <w14:schemeClr w14:val="tx1"/>
                  </w14:solidFill>
                </w14:textFill>
              </w:rPr>
              <w:t>1年</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后，采购人在收到成交供应商书面申请及相关材料后10个工作日内无</w:t>
            </w:r>
            <w:r>
              <w:rPr>
                <w:rFonts w:hint="eastAsia" w:ascii="宋体" w:hAnsi="宋体" w:eastAsia="宋体" w:cs="宋体"/>
                <w:color w:val="000000" w:themeColor="text1"/>
                <w:kern w:val="2"/>
                <w:sz w:val="24"/>
                <w:szCs w:val="20"/>
                <w:lang w:val="en-US" w:eastAsia="zh-CN" w:bidi="ar-SA"/>
                <w14:textFill>
                  <w14:solidFill>
                    <w14:schemeClr w14:val="tx1"/>
                  </w14:solidFill>
                </w14:textFill>
              </w:rPr>
              <w:t>息退还。</w:t>
            </w:r>
          </w:p>
        </w:tc>
      </w:tr>
    </w:tbl>
    <w:p w14:paraId="503AAFE4">
      <w:pPr>
        <w:rPr>
          <w:rFonts w:hint="eastAsia" w:ascii="宋体" w:hAnsi="宋体" w:eastAsia="宋体" w:cs="宋体"/>
          <w:b/>
          <w:bCs/>
          <w:color w:val="000000" w:themeColor="text1"/>
          <w:sz w:val="24"/>
          <w:szCs w:val="24"/>
          <w:lang w:eastAsia="zh-CN" w:bidi="ar-SA"/>
          <w14:textFill>
            <w14:solidFill>
              <w14:schemeClr w14:val="tx1"/>
            </w14:solidFill>
          </w14:textFill>
        </w:rPr>
      </w:pPr>
      <w:r>
        <w:rPr>
          <w:rFonts w:hint="eastAsia" w:ascii="宋体" w:hAnsi="宋体" w:eastAsia="宋体" w:cs="宋体"/>
          <w:b/>
          <w:bCs/>
          <w:color w:val="000000" w:themeColor="text1"/>
          <w:sz w:val="24"/>
          <w:szCs w:val="24"/>
          <w:lang w:eastAsia="zh-CN" w:bidi="ar-SA"/>
          <w14:textFill>
            <w14:solidFill>
              <w14:schemeClr w14:val="tx1"/>
            </w14:solidFill>
          </w14:textFill>
        </w:rPr>
        <w:br w:type="page"/>
      </w:r>
    </w:p>
    <w:p w14:paraId="53DD832C">
      <w:pPr>
        <w:pStyle w:val="18"/>
        <w:ind w:firstLine="402"/>
        <w:jc w:val="both"/>
        <w:rPr>
          <w:rFonts w:hint="eastAsia" w:ascii="宋体" w:hAnsi="宋体" w:eastAsia="宋体" w:cs="宋体"/>
          <w:b/>
          <w:bCs/>
          <w:color w:val="000000" w:themeColor="text1"/>
          <w:sz w:val="24"/>
          <w:szCs w:val="24"/>
          <w:lang w:eastAsia="zh-CN" w:bidi="ar-SA"/>
          <w14:textFill>
            <w14:solidFill>
              <w14:schemeClr w14:val="tx1"/>
            </w14:solidFill>
          </w14:textFill>
        </w:rPr>
      </w:pPr>
      <w:r>
        <w:rPr>
          <w:rFonts w:hint="eastAsia" w:ascii="宋体" w:hAnsi="宋体" w:eastAsia="宋体" w:cs="宋体"/>
          <w:b/>
          <w:bCs/>
          <w:color w:val="000000" w:themeColor="text1"/>
          <w:sz w:val="24"/>
          <w:szCs w:val="24"/>
          <w:lang w:eastAsia="zh-CN" w:bidi="ar-SA"/>
          <w14:textFill>
            <w14:solidFill>
              <w14:schemeClr w14:val="tx1"/>
            </w14:solidFill>
          </w14:textFill>
        </w:rPr>
        <w:t>8</w:t>
      </w:r>
      <w:r>
        <w:rPr>
          <w:rFonts w:ascii="宋体" w:hAnsi="宋体" w:eastAsia="宋体" w:cs="宋体"/>
          <w:b/>
          <w:bCs/>
          <w:color w:val="000000" w:themeColor="text1"/>
          <w:sz w:val="24"/>
          <w:szCs w:val="24"/>
          <w:lang w:eastAsia="zh-CN" w:bidi="ar-SA"/>
          <w14:textFill>
            <w14:solidFill>
              <w14:schemeClr w14:val="tx1"/>
            </w14:solidFill>
          </w14:textFill>
        </w:rPr>
        <w:t>、项目要求</w:t>
      </w:r>
    </w:p>
    <w:p w14:paraId="1F3204A0">
      <w:pPr>
        <w:pStyle w:val="18"/>
        <w:ind w:firstLine="402"/>
        <w:jc w:val="both"/>
        <w:rPr>
          <w:rFonts w:hint="eastAsia" w:ascii="宋体" w:hAnsi="宋体" w:eastAsia="宋体" w:cs="宋体"/>
          <w:color w:val="000000" w:themeColor="text1"/>
          <w:sz w:val="24"/>
          <w:szCs w:val="24"/>
          <w:lang w:eastAsia="zh-CN" w:bidi="ar-SA"/>
          <w14:textFill>
            <w14:solidFill>
              <w14:schemeClr w14:val="tx1"/>
            </w14:solidFill>
          </w14:textFill>
        </w:rPr>
      </w:pPr>
      <w:r>
        <w:rPr>
          <w:rFonts w:hint="eastAsia" w:ascii="宋体" w:hAnsi="宋体" w:eastAsia="宋体" w:cs="宋体"/>
          <w:color w:val="000000" w:themeColor="text1"/>
          <w:sz w:val="24"/>
          <w:szCs w:val="24"/>
          <w:lang w:eastAsia="zh-CN" w:bidi="ar-SA"/>
          <w14:textFill>
            <w14:solidFill>
              <w14:schemeClr w14:val="tx1"/>
            </w14:solidFill>
          </w14:textFill>
        </w:rPr>
        <w:t>8</w:t>
      </w:r>
      <w:r>
        <w:rPr>
          <w:rFonts w:ascii="宋体" w:hAnsi="宋体" w:eastAsia="宋体" w:cs="宋体"/>
          <w:color w:val="000000" w:themeColor="text1"/>
          <w:sz w:val="24"/>
          <w:szCs w:val="24"/>
          <w:lang w:eastAsia="zh-CN" w:bidi="ar-SA"/>
          <w14:textFill>
            <w14:solidFill>
              <w14:schemeClr w14:val="tx1"/>
            </w14:solidFill>
          </w14:textFill>
        </w:rPr>
        <w:t>.1成交供应商必须保证采购的货物、材料为生产厂家的正规合格产品，并按正规销售渠道供货，所使用货物、材料为全新原装未启封的(未经使用和非展览会展示样品设备，外观无刮、碰痕迹，并有下列明显标记：名称、品牌型号、制造商标识、产地、出厂日期、出产序列号等)。货物、材料的制造标准及技术规范等有关资料必须符合国家相关标准、规范要求。</w:t>
      </w:r>
    </w:p>
    <w:p w14:paraId="7F3E18A9">
      <w:pPr>
        <w:pStyle w:val="18"/>
        <w:ind w:firstLine="402"/>
        <w:jc w:val="both"/>
        <w:rPr>
          <w:rFonts w:hint="eastAsia" w:ascii="宋体" w:hAnsi="宋体" w:eastAsia="宋体" w:cs="宋体"/>
          <w:b/>
          <w:bCs/>
          <w:color w:val="000000" w:themeColor="text1"/>
          <w:sz w:val="24"/>
          <w:szCs w:val="24"/>
          <w:lang w:eastAsia="zh-CN" w:bidi="ar-SA"/>
          <w14:textFill>
            <w14:solidFill>
              <w14:schemeClr w14:val="tx1"/>
            </w14:solidFill>
          </w14:textFill>
        </w:rPr>
      </w:pPr>
      <w:r>
        <w:rPr>
          <w:rFonts w:hint="eastAsia" w:ascii="宋体" w:hAnsi="宋体" w:eastAsia="宋体" w:cs="宋体"/>
          <w:b/>
          <w:bCs/>
          <w:color w:val="000000" w:themeColor="text1"/>
          <w:sz w:val="24"/>
          <w:szCs w:val="24"/>
          <w:lang w:eastAsia="zh-CN" w:bidi="ar-SA"/>
          <w14:textFill>
            <w14:solidFill>
              <w14:schemeClr w14:val="tx1"/>
            </w14:solidFill>
          </w14:textFill>
        </w:rPr>
        <w:t>9</w:t>
      </w:r>
      <w:r>
        <w:rPr>
          <w:rFonts w:ascii="宋体" w:hAnsi="宋体" w:eastAsia="宋体" w:cs="宋体"/>
          <w:b/>
          <w:bCs/>
          <w:color w:val="000000" w:themeColor="text1"/>
          <w:sz w:val="24"/>
          <w:szCs w:val="24"/>
          <w:lang w:eastAsia="zh-CN" w:bidi="ar-SA"/>
          <w14:textFill>
            <w14:solidFill>
              <w14:schemeClr w14:val="tx1"/>
            </w14:solidFill>
          </w14:textFill>
        </w:rPr>
        <w:t>、验收标准及方法</w:t>
      </w:r>
    </w:p>
    <w:p w14:paraId="30F2E09A">
      <w:pPr>
        <w:pStyle w:val="18"/>
        <w:ind w:firstLine="402"/>
        <w:jc w:val="both"/>
        <w:rPr>
          <w:rFonts w:hint="eastAsia" w:ascii="宋体" w:hAnsi="宋体" w:eastAsia="宋体" w:cs="宋体"/>
          <w:color w:val="000000" w:themeColor="text1"/>
          <w:sz w:val="24"/>
          <w:szCs w:val="24"/>
          <w:lang w:eastAsia="zh-CN" w:bidi="ar-SA"/>
          <w14:textFill>
            <w14:solidFill>
              <w14:schemeClr w14:val="tx1"/>
            </w14:solidFill>
          </w14:textFill>
        </w:rPr>
      </w:pPr>
      <w:r>
        <w:rPr>
          <w:rFonts w:hint="eastAsia" w:ascii="宋体" w:hAnsi="宋体" w:eastAsia="宋体" w:cs="宋体"/>
          <w:color w:val="000000" w:themeColor="text1"/>
          <w:sz w:val="24"/>
          <w:szCs w:val="24"/>
          <w:lang w:eastAsia="zh-CN" w:bidi="ar-SA"/>
          <w14:textFill>
            <w14:solidFill>
              <w14:schemeClr w14:val="tx1"/>
            </w14:solidFill>
          </w14:textFill>
        </w:rPr>
        <w:t>9</w:t>
      </w:r>
      <w:r>
        <w:rPr>
          <w:rFonts w:ascii="宋体" w:hAnsi="宋体" w:eastAsia="宋体" w:cs="宋体"/>
          <w:color w:val="000000" w:themeColor="text1"/>
          <w:sz w:val="24"/>
          <w:szCs w:val="24"/>
          <w:lang w:eastAsia="zh-CN" w:bidi="ar-SA"/>
          <w14:textFill>
            <w14:solidFill>
              <w14:schemeClr w14:val="tx1"/>
            </w14:solidFill>
          </w14:textFill>
        </w:rPr>
        <w:t xml:space="preserve">.1本项目要求质量等级为：验收合格。     </w:t>
      </w:r>
    </w:p>
    <w:p w14:paraId="321753BA">
      <w:pPr>
        <w:pStyle w:val="18"/>
        <w:ind w:firstLine="402"/>
        <w:jc w:val="both"/>
        <w:rPr>
          <w:rFonts w:hint="eastAsia" w:ascii="宋体" w:hAnsi="宋体" w:eastAsia="宋体" w:cs="宋体"/>
          <w:color w:val="000000" w:themeColor="text1"/>
          <w:sz w:val="24"/>
          <w:szCs w:val="24"/>
          <w:lang w:eastAsia="zh-CN" w:bidi="ar-SA"/>
          <w14:textFill>
            <w14:solidFill>
              <w14:schemeClr w14:val="tx1"/>
            </w14:solidFill>
          </w14:textFill>
        </w:rPr>
      </w:pPr>
      <w:r>
        <w:rPr>
          <w:rFonts w:hint="eastAsia" w:ascii="宋体" w:hAnsi="宋体" w:eastAsia="宋体" w:cs="宋体"/>
          <w:color w:val="000000" w:themeColor="text1"/>
          <w:sz w:val="24"/>
          <w:szCs w:val="24"/>
          <w:lang w:eastAsia="zh-CN" w:bidi="ar-SA"/>
          <w14:textFill>
            <w14:solidFill>
              <w14:schemeClr w14:val="tx1"/>
            </w14:solidFill>
          </w14:textFill>
        </w:rPr>
        <w:t>9</w:t>
      </w:r>
      <w:r>
        <w:rPr>
          <w:rFonts w:ascii="宋体" w:hAnsi="宋体" w:eastAsia="宋体" w:cs="宋体"/>
          <w:color w:val="000000" w:themeColor="text1"/>
          <w:sz w:val="24"/>
          <w:szCs w:val="24"/>
          <w:lang w:eastAsia="zh-CN" w:bidi="ar-SA"/>
          <w14:textFill>
            <w14:solidFill>
              <w14:schemeClr w14:val="tx1"/>
            </w14:solidFill>
          </w14:textFill>
        </w:rPr>
        <w:t>.2施工完成后由采购人专人验收，必须达到竞争性磋商文件及采购人设定的标准。若未能达到该标准，则不予以验收，并对存在的问题及时进行整改。</w:t>
      </w:r>
    </w:p>
    <w:p w14:paraId="09718BC1">
      <w:pPr>
        <w:pStyle w:val="18"/>
        <w:ind w:firstLine="402"/>
        <w:jc w:val="both"/>
        <w:rPr>
          <w:rFonts w:hint="eastAsia" w:ascii="宋体" w:hAnsi="宋体" w:eastAsia="宋体" w:cs="宋体"/>
          <w:color w:val="000000" w:themeColor="text1"/>
          <w:sz w:val="24"/>
          <w:szCs w:val="24"/>
          <w:lang w:eastAsia="zh-CN" w:bidi="ar-SA"/>
          <w14:textFill>
            <w14:solidFill>
              <w14:schemeClr w14:val="tx1"/>
            </w14:solidFill>
          </w14:textFill>
        </w:rPr>
      </w:pPr>
      <w:r>
        <w:rPr>
          <w:rFonts w:hint="eastAsia" w:ascii="宋体" w:hAnsi="宋体" w:eastAsia="宋体" w:cs="宋体"/>
          <w:color w:val="000000" w:themeColor="text1"/>
          <w:sz w:val="24"/>
          <w:szCs w:val="24"/>
          <w:lang w:eastAsia="zh-CN" w:bidi="ar-SA"/>
          <w14:textFill>
            <w14:solidFill>
              <w14:schemeClr w14:val="tx1"/>
            </w14:solidFill>
          </w14:textFill>
        </w:rPr>
        <w:t>9</w:t>
      </w:r>
      <w:r>
        <w:rPr>
          <w:rFonts w:ascii="宋体" w:hAnsi="宋体" w:eastAsia="宋体" w:cs="宋体"/>
          <w:color w:val="000000" w:themeColor="text1"/>
          <w:sz w:val="24"/>
          <w:szCs w:val="24"/>
          <w:lang w:eastAsia="zh-CN" w:bidi="ar-SA"/>
          <w14:textFill>
            <w14:solidFill>
              <w14:schemeClr w14:val="tx1"/>
            </w14:solidFill>
          </w14:textFill>
        </w:rPr>
        <w:t>.3验收要求：工程验收时由采购人组织相关职能部门进行，若有需要，采购人可请第三方有资质专业机构参与验收（费用包含在磋商文件报价中），验收合格后成交供应商可向采购人办理移交手续，在采购人安装现场进行最终检验所发生的一切费用由成交供应商承担。验收过程中有发现不符合国家相关标准的，成交供应商应负相关法律责任。</w:t>
      </w:r>
    </w:p>
    <w:p w14:paraId="68EC70B0">
      <w:pPr>
        <w:pStyle w:val="18"/>
        <w:ind w:firstLine="402"/>
        <w:jc w:val="both"/>
        <w:rPr>
          <w:rFonts w:hint="eastAsia" w:ascii="宋体" w:hAnsi="宋体" w:eastAsia="宋体" w:cs="宋体"/>
          <w:b/>
          <w:bCs/>
          <w:color w:val="000000" w:themeColor="text1"/>
          <w:sz w:val="24"/>
          <w:szCs w:val="24"/>
          <w:lang w:val="en-US" w:eastAsia="zh-CN" w:bidi="ar-SA"/>
          <w14:textFill>
            <w14:solidFill>
              <w14:schemeClr w14:val="tx1"/>
            </w14:solidFill>
          </w14:textFill>
        </w:rPr>
      </w:pPr>
      <w:r>
        <w:rPr>
          <w:rFonts w:ascii="宋体" w:hAnsi="宋体" w:eastAsia="宋体" w:cs="宋体"/>
          <w:b/>
          <w:bCs/>
          <w:color w:val="000000" w:themeColor="text1"/>
          <w:sz w:val="24"/>
          <w:szCs w:val="24"/>
          <w:lang w:eastAsia="zh-CN" w:bidi="ar-SA"/>
          <w14:textFill>
            <w14:solidFill>
              <w14:schemeClr w14:val="tx1"/>
            </w14:solidFill>
          </w14:textFill>
        </w:rPr>
        <w:t>1</w:t>
      </w:r>
      <w:r>
        <w:rPr>
          <w:rFonts w:hint="eastAsia" w:ascii="宋体" w:hAnsi="宋体" w:eastAsia="宋体" w:cs="宋体"/>
          <w:b/>
          <w:bCs/>
          <w:color w:val="000000" w:themeColor="text1"/>
          <w:sz w:val="24"/>
          <w:szCs w:val="24"/>
          <w:lang w:eastAsia="zh-CN" w:bidi="ar-SA"/>
          <w14:textFill>
            <w14:solidFill>
              <w14:schemeClr w14:val="tx1"/>
            </w14:solidFill>
          </w14:textFill>
        </w:rPr>
        <w:t>0</w:t>
      </w:r>
      <w:r>
        <w:rPr>
          <w:rFonts w:ascii="宋体" w:hAnsi="宋体" w:eastAsia="宋体" w:cs="宋体"/>
          <w:b/>
          <w:bCs/>
          <w:color w:val="000000" w:themeColor="text1"/>
          <w:sz w:val="24"/>
          <w:szCs w:val="24"/>
          <w:lang w:eastAsia="zh-CN" w:bidi="ar-SA"/>
          <w14:textFill>
            <w14:solidFill>
              <w14:schemeClr w14:val="tx1"/>
            </w14:solidFill>
          </w14:textFill>
        </w:rPr>
        <w:t>、工程</w:t>
      </w:r>
      <w:r>
        <w:rPr>
          <w:rFonts w:hint="eastAsia" w:ascii="宋体" w:hAnsi="宋体" w:eastAsia="宋体" w:cs="宋体"/>
          <w:b/>
          <w:bCs/>
          <w:color w:val="000000" w:themeColor="text1"/>
          <w:sz w:val="24"/>
          <w:szCs w:val="24"/>
          <w:lang w:val="en-US" w:eastAsia="zh-CN" w:bidi="ar-SA"/>
          <w14:textFill>
            <w14:solidFill>
              <w14:schemeClr w14:val="tx1"/>
            </w14:solidFill>
          </w14:textFill>
        </w:rPr>
        <w:t>维保期</w:t>
      </w:r>
    </w:p>
    <w:p w14:paraId="1D74BF68">
      <w:pPr>
        <w:pStyle w:val="18"/>
        <w:ind w:firstLine="402"/>
        <w:jc w:val="both"/>
        <w:rPr>
          <w:rFonts w:hint="eastAsia" w:ascii="宋体" w:hAnsi="宋体" w:eastAsia="宋体" w:cs="宋体"/>
          <w:color w:val="000000" w:themeColor="text1"/>
          <w:sz w:val="24"/>
          <w:szCs w:val="24"/>
          <w:lang w:eastAsia="zh-CN" w:bidi="ar-SA"/>
          <w14:textFill>
            <w14:solidFill>
              <w14:schemeClr w14:val="tx1"/>
            </w14:solidFill>
          </w14:textFill>
        </w:rPr>
      </w:pPr>
      <w:r>
        <w:rPr>
          <w:rFonts w:ascii="宋体" w:hAnsi="宋体" w:eastAsia="宋体" w:cs="宋体"/>
          <w:color w:val="000000" w:themeColor="text1"/>
          <w:sz w:val="24"/>
          <w:szCs w:val="24"/>
          <w:lang w:eastAsia="zh-CN" w:bidi="ar-SA"/>
          <w14:textFill>
            <w14:solidFill>
              <w14:schemeClr w14:val="tx1"/>
            </w14:solidFill>
          </w14:textFill>
        </w:rPr>
        <w:t>1</w:t>
      </w:r>
      <w:r>
        <w:rPr>
          <w:rFonts w:hint="eastAsia" w:ascii="宋体" w:hAnsi="宋体" w:eastAsia="宋体" w:cs="宋体"/>
          <w:color w:val="000000" w:themeColor="text1"/>
          <w:sz w:val="24"/>
          <w:szCs w:val="24"/>
          <w:lang w:eastAsia="zh-CN" w:bidi="ar-SA"/>
          <w14:textFill>
            <w14:solidFill>
              <w14:schemeClr w14:val="tx1"/>
            </w14:solidFill>
          </w14:textFill>
        </w:rPr>
        <w:t>0</w:t>
      </w:r>
      <w:r>
        <w:rPr>
          <w:rFonts w:hint="eastAsia" w:ascii="宋体" w:hAnsi="宋体" w:eastAsia="宋体" w:cs="宋体"/>
          <w:color w:val="000000" w:themeColor="text1"/>
          <w:sz w:val="24"/>
          <w:szCs w:val="24"/>
          <w:lang w:val="en-US" w:eastAsia="zh-CN" w:bidi="ar-SA"/>
          <w14:textFill>
            <w14:solidFill>
              <w14:schemeClr w14:val="tx1"/>
            </w14:solidFill>
          </w14:textFill>
        </w:rPr>
        <w:t>.</w:t>
      </w:r>
      <w:r>
        <w:rPr>
          <w:rFonts w:ascii="宋体" w:hAnsi="宋体" w:eastAsia="宋体" w:cs="宋体"/>
          <w:color w:val="000000" w:themeColor="text1"/>
          <w:sz w:val="24"/>
          <w:szCs w:val="24"/>
          <w:lang w:eastAsia="zh-CN" w:bidi="ar-SA"/>
          <w14:textFill>
            <w14:solidFill>
              <w14:schemeClr w14:val="tx1"/>
            </w14:solidFill>
          </w14:textFill>
        </w:rPr>
        <w:t>1根据《建设工程质量管理条例》及有关规定，工程的</w:t>
      </w:r>
      <w:r>
        <w:rPr>
          <w:rFonts w:hint="eastAsia" w:ascii="宋体" w:hAnsi="宋体" w:eastAsia="宋体" w:cs="宋体"/>
          <w:color w:val="000000" w:themeColor="text1"/>
          <w:sz w:val="24"/>
          <w:szCs w:val="24"/>
          <w:lang w:val="en-US" w:eastAsia="zh-CN" w:bidi="ar-SA"/>
          <w14:textFill>
            <w14:solidFill>
              <w14:schemeClr w14:val="tx1"/>
            </w14:solidFill>
          </w14:textFill>
        </w:rPr>
        <w:t>维保期</w:t>
      </w:r>
      <w:r>
        <w:rPr>
          <w:rFonts w:ascii="宋体" w:hAnsi="宋体" w:eastAsia="宋体" w:cs="宋体"/>
          <w:color w:val="000000" w:themeColor="text1"/>
          <w:sz w:val="24"/>
          <w:szCs w:val="24"/>
          <w:lang w:eastAsia="zh-CN" w:bidi="ar-SA"/>
          <w14:textFill>
            <w14:solidFill>
              <w14:schemeClr w14:val="tx1"/>
            </w14:solidFill>
          </w14:textFill>
        </w:rPr>
        <w:t>如下：地基基础工程和主体结构工程为设计文件规定的工程合理使用年限；屋面防水工程、有防水要求的卫生间、房间和外墙面的防渗为5年；装修工程为2年；电气管线、给排水管道、设备安装工程为2年；供热与供冷系统为2个采暖期、供冷期；住宅小区内的给排水设施、道路等配套工程为2年；其他项目</w:t>
      </w:r>
      <w:r>
        <w:rPr>
          <w:rFonts w:hint="eastAsia" w:ascii="宋体" w:hAnsi="宋体" w:eastAsia="宋体" w:cs="宋体"/>
          <w:color w:val="000000" w:themeColor="text1"/>
          <w:sz w:val="24"/>
          <w:szCs w:val="24"/>
          <w:lang w:val="en-US" w:eastAsia="zh-CN" w:bidi="ar-SA"/>
          <w14:textFill>
            <w14:solidFill>
              <w14:schemeClr w14:val="tx1"/>
            </w14:solidFill>
          </w14:textFill>
        </w:rPr>
        <w:t>维保</w:t>
      </w:r>
      <w:r>
        <w:rPr>
          <w:rFonts w:ascii="宋体" w:hAnsi="宋体" w:eastAsia="宋体" w:cs="宋体"/>
          <w:color w:val="000000" w:themeColor="text1"/>
          <w:sz w:val="24"/>
          <w:szCs w:val="24"/>
          <w:lang w:eastAsia="zh-CN" w:bidi="ar-SA"/>
          <w14:textFill>
            <w14:solidFill>
              <w14:schemeClr w14:val="tx1"/>
            </w14:solidFill>
          </w14:textFill>
        </w:rPr>
        <w:t>期约定如下：其他项目</w:t>
      </w:r>
      <w:r>
        <w:rPr>
          <w:rFonts w:hint="eastAsia" w:ascii="宋体" w:hAnsi="宋体" w:eastAsia="宋体" w:cs="宋体"/>
          <w:color w:val="000000" w:themeColor="text1"/>
          <w:sz w:val="24"/>
          <w:szCs w:val="24"/>
          <w:lang w:val="en-US" w:eastAsia="zh-CN" w:bidi="ar-SA"/>
          <w14:textFill>
            <w14:solidFill>
              <w14:schemeClr w14:val="tx1"/>
            </w14:solidFill>
          </w14:textFill>
        </w:rPr>
        <w:t>维保期</w:t>
      </w:r>
      <w:r>
        <w:rPr>
          <w:rFonts w:ascii="宋体" w:hAnsi="宋体" w:eastAsia="宋体" w:cs="宋体"/>
          <w:color w:val="000000" w:themeColor="text1"/>
          <w:sz w:val="24"/>
          <w:szCs w:val="24"/>
          <w:lang w:eastAsia="zh-CN" w:bidi="ar-SA"/>
          <w14:textFill>
            <w14:solidFill>
              <w14:schemeClr w14:val="tx1"/>
            </w14:solidFill>
          </w14:textFill>
        </w:rPr>
        <w:t>为2年。</w:t>
      </w:r>
      <w:r>
        <w:rPr>
          <w:rFonts w:hint="eastAsia" w:ascii="宋体" w:hAnsi="宋体" w:eastAsia="宋体" w:cs="宋体"/>
          <w:color w:val="000000" w:themeColor="text1"/>
          <w:sz w:val="24"/>
          <w:szCs w:val="24"/>
          <w:lang w:val="en-US" w:eastAsia="zh-CN" w:bidi="ar-SA"/>
          <w14:textFill>
            <w14:solidFill>
              <w14:schemeClr w14:val="tx1"/>
            </w14:solidFill>
          </w14:textFill>
        </w:rPr>
        <w:t>工程维保</w:t>
      </w:r>
      <w:r>
        <w:rPr>
          <w:rFonts w:ascii="宋体" w:hAnsi="宋体" w:eastAsia="宋体" w:cs="宋体"/>
          <w:color w:val="000000" w:themeColor="text1"/>
          <w:sz w:val="24"/>
          <w:szCs w:val="24"/>
          <w:lang w:eastAsia="zh-CN" w:bidi="ar-SA"/>
          <w14:textFill>
            <w14:solidFill>
              <w14:schemeClr w14:val="tx1"/>
            </w14:solidFill>
          </w14:textFill>
        </w:rPr>
        <w:t>期自工程竣工验收合格之日起计算。</w:t>
      </w:r>
    </w:p>
    <w:p w14:paraId="77B476B3">
      <w:pPr>
        <w:pStyle w:val="18"/>
        <w:ind w:firstLine="402"/>
        <w:jc w:val="both"/>
        <w:rPr>
          <w:rFonts w:hint="eastAsia" w:ascii="宋体" w:hAnsi="宋体" w:eastAsia="宋体" w:cs="宋体"/>
          <w:color w:val="000000" w:themeColor="text1"/>
          <w:sz w:val="24"/>
          <w:szCs w:val="24"/>
          <w:lang w:eastAsia="zh-CN" w:bidi="ar-SA"/>
          <w14:textFill>
            <w14:solidFill>
              <w14:schemeClr w14:val="tx1"/>
            </w14:solidFill>
          </w14:textFill>
        </w:rPr>
      </w:pPr>
      <w:r>
        <w:rPr>
          <w:rFonts w:ascii="宋体" w:hAnsi="宋体" w:eastAsia="宋体" w:cs="宋体"/>
          <w:color w:val="000000" w:themeColor="text1"/>
          <w:sz w:val="24"/>
          <w:szCs w:val="24"/>
          <w:lang w:eastAsia="zh-CN" w:bidi="ar-SA"/>
          <w14:textFill>
            <w14:solidFill>
              <w14:schemeClr w14:val="tx1"/>
            </w14:solidFill>
          </w14:textFill>
        </w:rPr>
        <w:t>1</w:t>
      </w:r>
      <w:r>
        <w:rPr>
          <w:rFonts w:hint="eastAsia" w:ascii="宋体" w:hAnsi="宋体" w:eastAsia="宋体" w:cs="宋体"/>
          <w:color w:val="000000" w:themeColor="text1"/>
          <w:sz w:val="24"/>
          <w:szCs w:val="24"/>
          <w:lang w:eastAsia="zh-CN" w:bidi="ar-SA"/>
          <w14:textFill>
            <w14:solidFill>
              <w14:schemeClr w14:val="tx1"/>
            </w14:solidFill>
          </w14:textFill>
        </w:rPr>
        <w:t>0</w:t>
      </w:r>
      <w:r>
        <w:rPr>
          <w:rFonts w:ascii="宋体" w:hAnsi="宋体" w:eastAsia="宋体" w:cs="宋体"/>
          <w:color w:val="000000" w:themeColor="text1"/>
          <w:sz w:val="24"/>
          <w:szCs w:val="24"/>
          <w:lang w:eastAsia="zh-CN" w:bidi="ar-SA"/>
          <w14:textFill>
            <w14:solidFill>
              <w14:schemeClr w14:val="tx1"/>
            </w14:solidFill>
          </w14:textFill>
        </w:rPr>
        <w:t>.2工程缺陷责任期为2年，自工程竣工验收合格之日起计算。</w:t>
      </w:r>
    </w:p>
    <w:p w14:paraId="53BFCC49">
      <w:pPr>
        <w:pStyle w:val="18"/>
        <w:ind w:firstLine="402"/>
        <w:jc w:val="both"/>
        <w:rPr>
          <w:rFonts w:hint="eastAsia" w:ascii="宋体" w:hAnsi="宋体" w:eastAsia="宋体" w:cs="宋体"/>
          <w:color w:val="000000" w:themeColor="text1"/>
          <w:sz w:val="24"/>
          <w:szCs w:val="24"/>
          <w:lang w:eastAsia="zh-CN" w:bidi="ar-SA"/>
          <w14:textFill>
            <w14:solidFill>
              <w14:schemeClr w14:val="tx1"/>
            </w14:solidFill>
          </w14:textFill>
        </w:rPr>
      </w:pPr>
      <w:r>
        <w:rPr>
          <w:rFonts w:ascii="宋体" w:hAnsi="宋体" w:eastAsia="宋体" w:cs="宋体"/>
          <w:color w:val="000000" w:themeColor="text1"/>
          <w:sz w:val="24"/>
          <w:szCs w:val="24"/>
          <w:lang w:eastAsia="zh-CN" w:bidi="ar-SA"/>
          <w14:textFill>
            <w14:solidFill>
              <w14:schemeClr w14:val="tx1"/>
            </w14:solidFill>
          </w14:textFill>
        </w:rPr>
        <w:t>1</w:t>
      </w:r>
      <w:r>
        <w:rPr>
          <w:rFonts w:hint="eastAsia" w:ascii="宋体" w:hAnsi="宋体" w:eastAsia="宋体" w:cs="宋体"/>
          <w:color w:val="000000" w:themeColor="text1"/>
          <w:sz w:val="24"/>
          <w:szCs w:val="24"/>
          <w:lang w:eastAsia="zh-CN" w:bidi="ar-SA"/>
          <w14:textFill>
            <w14:solidFill>
              <w14:schemeClr w14:val="tx1"/>
            </w14:solidFill>
          </w14:textFill>
        </w:rPr>
        <w:t>0</w:t>
      </w:r>
      <w:r>
        <w:rPr>
          <w:rFonts w:ascii="宋体" w:hAnsi="宋体" w:eastAsia="宋体" w:cs="宋体"/>
          <w:color w:val="000000" w:themeColor="text1"/>
          <w:sz w:val="24"/>
          <w:szCs w:val="24"/>
          <w:lang w:eastAsia="zh-CN" w:bidi="ar-SA"/>
          <w14:textFill>
            <w14:solidFill>
              <w14:schemeClr w14:val="tx1"/>
            </w14:solidFill>
          </w14:textFill>
        </w:rPr>
        <w:t>.3 在</w:t>
      </w:r>
      <w:r>
        <w:rPr>
          <w:rFonts w:hint="eastAsia" w:ascii="宋体" w:hAnsi="宋体" w:eastAsia="宋体" w:cs="宋体"/>
          <w:color w:val="000000" w:themeColor="text1"/>
          <w:sz w:val="24"/>
          <w:szCs w:val="24"/>
          <w:lang w:eastAsia="zh-CN" w:bidi="ar-SA"/>
          <w14:textFill>
            <w14:solidFill>
              <w14:schemeClr w14:val="tx1"/>
            </w14:solidFill>
          </w14:textFill>
        </w:rPr>
        <w:t>缺陷责任期</w:t>
      </w:r>
      <w:r>
        <w:rPr>
          <w:rFonts w:ascii="宋体" w:hAnsi="宋体" w:eastAsia="宋体" w:cs="宋体"/>
          <w:color w:val="000000" w:themeColor="text1"/>
          <w:sz w:val="24"/>
          <w:szCs w:val="24"/>
          <w:lang w:eastAsia="zh-CN" w:bidi="ar-SA"/>
          <w14:textFill>
            <w14:solidFill>
              <w14:schemeClr w14:val="tx1"/>
            </w14:solidFill>
          </w14:textFill>
        </w:rPr>
        <w:t>内由于施工质量原因造成的任何损伤和损坏，成交供应商须负责修理或更换。</w:t>
      </w:r>
    </w:p>
    <w:p w14:paraId="6AF79782">
      <w:pPr>
        <w:pStyle w:val="18"/>
        <w:ind w:firstLine="402"/>
        <w:jc w:val="both"/>
        <w:rPr>
          <w:rFonts w:hint="eastAsia" w:ascii="宋体" w:hAnsi="宋体" w:eastAsia="宋体" w:cs="宋体"/>
          <w:color w:val="000000" w:themeColor="text1"/>
          <w:sz w:val="24"/>
          <w:szCs w:val="24"/>
          <w:lang w:eastAsia="zh-CN" w:bidi="ar-SA"/>
          <w14:textFill>
            <w14:solidFill>
              <w14:schemeClr w14:val="tx1"/>
            </w14:solidFill>
          </w14:textFill>
        </w:rPr>
      </w:pPr>
      <w:r>
        <w:rPr>
          <w:rFonts w:ascii="宋体" w:hAnsi="宋体" w:eastAsia="宋体" w:cs="宋体"/>
          <w:color w:val="000000" w:themeColor="text1"/>
          <w:sz w:val="24"/>
          <w:szCs w:val="24"/>
          <w:lang w:eastAsia="zh-CN" w:bidi="ar-SA"/>
          <w14:textFill>
            <w14:solidFill>
              <w14:schemeClr w14:val="tx1"/>
            </w14:solidFill>
          </w14:textFill>
        </w:rPr>
        <w:t>1</w:t>
      </w:r>
      <w:r>
        <w:rPr>
          <w:rFonts w:hint="eastAsia" w:ascii="宋体" w:hAnsi="宋体" w:eastAsia="宋体" w:cs="宋体"/>
          <w:color w:val="000000" w:themeColor="text1"/>
          <w:sz w:val="24"/>
          <w:szCs w:val="24"/>
          <w:lang w:eastAsia="zh-CN" w:bidi="ar-SA"/>
          <w14:textFill>
            <w14:solidFill>
              <w14:schemeClr w14:val="tx1"/>
            </w14:solidFill>
          </w14:textFill>
        </w:rPr>
        <w:t>0</w:t>
      </w:r>
      <w:r>
        <w:rPr>
          <w:rFonts w:ascii="宋体" w:hAnsi="宋体" w:eastAsia="宋体" w:cs="宋体"/>
          <w:color w:val="000000" w:themeColor="text1"/>
          <w:sz w:val="24"/>
          <w:szCs w:val="24"/>
          <w:lang w:eastAsia="zh-CN" w:bidi="ar-SA"/>
          <w14:textFill>
            <w14:solidFill>
              <w14:schemeClr w14:val="tx1"/>
            </w14:solidFill>
          </w14:textFill>
        </w:rPr>
        <w:t>.4在</w:t>
      </w:r>
      <w:r>
        <w:rPr>
          <w:rFonts w:hint="eastAsia" w:ascii="宋体" w:hAnsi="宋体" w:eastAsia="宋体" w:cs="宋体"/>
          <w:color w:val="000000" w:themeColor="text1"/>
          <w:sz w:val="24"/>
          <w:szCs w:val="24"/>
          <w:lang w:eastAsia="zh-CN" w:bidi="ar-SA"/>
          <w14:textFill>
            <w14:solidFill>
              <w14:schemeClr w14:val="tx1"/>
            </w14:solidFill>
          </w14:textFill>
        </w:rPr>
        <w:t>缺陷责任期</w:t>
      </w:r>
      <w:r>
        <w:rPr>
          <w:rFonts w:ascii="宋体" w:hAnsi="宋体" w:eastAsia="宋体" w:cs="宋体"/>
          <w:color w:val="000000" w:themeColor="text1"/>
          <w:sz w:val="24"/>
          <w:szCs w:val="24"/>
          <w:lang w:eastAsia="zh-CN" w:bidi="ar-SA"/>
          <w14:textFill>
            <w14:solidFill>
              <w14:schemeClr w14:val="tx1"/>
            </w14:solidFill>
          </w14:textFill>
        </w:rPr>
        <w:t>结束前，须由成交供应商代表和采购人代表进行一次全面检查，任何缺陷必须由成交供应商负责修理或更换。在修复之后，成交供应商应将缺陷原因、修理内容、完成修理及恢复正常的时间和日期等报告采购人。</w:t>
      </w:r>
    </w:p>
    <w:p w14:paraId="6FACFD26">
      <w:pPr>
        <w:pStyle w:val="18"/>
        <w:ind w:firstLine="402"/>
        <w:jc w:val="both"/>
        <w:rPr>
          <w:rFonts w:hint="eastAsia" w:ascii="宋体" w:hAnsi="宋体" w:eastAsia="宋体" w:cs="宋体"/>
          <w:color w:val="000000" w:themeColor="text1"/>
          <w:sz w:val="24"/>
          <w:szCs w:val="24"/>
          <w:lang w:eastAsia="zh-CN" w:bidi="ar-SA"/>
          <w14:textFill>
            <w14:solidFill>
              <w14:schemeClr w14:val="tx1"/>
            </w14:solidFill>
          </w14:textFill>
        </w:rPr>
      </w:pPr>
      <w:r>
        <w:rPr>
          <w:rFonts w:ascii="宋体" w:hAnsi="宋体" w:eastAsia="宋体" w:cs="宋体"/>
          <w:color w:val="000000" w:themeColor="text1"/>
          <w:sz w:val="24"/>
          <w:szCs w:val="24"/>
          <w:lang w:eastAsia="zh-CN" w:bidi="ar-SA"/>
          <w14:textFill>
            <w14:solidFill>
              <w14:schemeClr w14:val="tx1"/>
            </w14:solidFill>
          </w14:textFill>
        </w:rPr>
        <w:t>1</w:t>
      </w:r>
      <w:r>
        <w:rPr>
          <w:rFonts w:hint="eastAsia" w:ascii="宋体" w:hAnsi="宋体" w:eastAsia="宋体" w:cs="宋体"/>
          <w:color w:val="000000" w:themeColor="text1"/>
          <w:sz w:val="24"/>
          <w:szCs w:val="24"/>
          <w:lang w:eastAsia="zh-CN" w:bidi="ar-SA"/>
          <w14:textFill>
            <w14:solidFill>
              <w14:schemeClr w14:val="tx1"/>
            </w14:solidFill>
          </w14:textFill>
        </w:rPr>
        <w:t>0</w:t>
      </w:r>
      <w:r>
        <w:rPr>
          <w:rFonts w:ascii="宋体" w:hAnsi="宋体" w:eastAsia="宋体" w:cs="宋体"/>
          <w:color w:val="000000" w:themeColor="text1"/>
          <w:sz w:val="24"/>
          <w:szCs w:val="24"/>
          <w:lang w:eastAsia="zh-CN" w:bidi="ar-SA"/>
          <w14:textFill>
            <w14:solidFill>
              <w14:schemeClr w14:val="tx1"/>
            </w14:solidFill>
          </w14:textFill>
        </w:rPr>
        <w:t>.5在</w:t>
      </w:r>
      <w:r>
        <w:rPr>
          <w:rFonts w:hint="eastAsia" w:ascii="宋体" w:hAnsi="宋体" w:eastAsia="宋体" w:cs="宋体"/>
          <w:color w:val="000000" w:themeColor="text1"/>
          <w:sz w:val="24"/>
          <w:szCs w:val="24"/>
          <w:lang w:eastAsia="zh-CN" w:bidi="ar-SA"/>
          <w14:textFill>
            <w14:solidFill>
              <w14:schemeClr w14:val="tx1"/>
            </w14:solidFill>
          </w14:textFill>
        </w:rPr>
        <w:t>缺陷责任期</w:t>
      </w:r>
      <w:r>
        <w:rPr>
          <w:rFonts w:ascii="宋体" w:hAnsi="宋体" w:eastAsia="宋体" w:cs="宋体"/>
          <w:color w:val="000000" w:themeColor="text1"/>
          <w:sz w:val="24"/>
          <w:szCs w:val="24"/>
          <w:lang w:eastAsia="zh-CN" w:bidi="ar-SA"/>
          <w14:textFill>
            <w14:solidFill>
              <w14:schemeClr w14:val="tx1"/>
            </w14:solidFill>
          </w14:textFill>
        </w:rPr>
        <w:t>内由于产品本身质量原因造成的任何损伤和损坏，成交供应商须免费负责修理或更换。</w:t>
      </w:r>
    </w:p>
    <w:p w14:paraId="4DB51F7D">
      <w:pPr>
        <w:pStyle w:val="18"/>
        <w:ind w:firstLine="402"/>
        <w:jc w:val="both"/>
        <w:rPr>
          <w:rFonts w:hint="eastAsia" w:ascii="宋体" w:hAnsi="宋体" w:eastAsia="宋体" w:cs="宋体"/>
          <w:color w:val="000000" w:themeColor="text1"/>
          <w:sz w:val="24"/>
          <w:szCs w:val="24"/>
          <w:lang w:eastAsia="zh-CN" w:bidi="ar-SA"/>
          <w14:textFill>
            <w14:solidFill>
              <w14:schemeClr w14:val="tx1"/>
            </w14:solidFill>
          </w14:textFill>
        </w:rPr>
      </w:pPr>
      <w:r>
        <w:rPr>
          <w:rFonts w:ascii="宋体" w:hAnsi="宋体" w:eastAsia="宋体" w:cs="宋体"/>
          <w:color w:val="000000" w:themeColor="text1"/>
          <w:sz w:val="24"/>
          <w:szCs w:val="24"/>
          <w:lang w:eastAsia="zh-CN" w:bidi="ar-SA"/>
          <w14:textFill>
            <w14:solidFill>
              <w14:schemeClr w14:val="tx1"/>
            </w14:solidFill>
          </w14:textFill>
        </w:rPr>
        <w:t>1</w:t>
      </w:r>
      <w:r>
        <w:rPr>
          <w:rFonts w:hint="eastAsia" w:ascii="宋体" w:hAnsi="宋体" w:eastAsia="宋体" w:cs="宋体"/>
          <w:color w:val="000000" w:themeColor="text1"/>
          <w:sz w:val="24"/>
          <w:szCs w:val="24"/>
          <w:lang w:eastAsia="zh-CN" w:bidi="ar-SA"/>
          <w14:textFill>
            <w14:solidFill>
              <w14:schemeClr w14:val="tx1"/>
            </w14:solidFill>
          </w14:textFill>
        </w:rPr>
        <w:t>0</w:t>
      </w:r>
      <w:r>
        <w:rPr>
          <w:rFonts w:ascii="宋体" w:hAnsi="宋体" w:eastAsia="宋体" w:cs="宋体"/>
          <w:color w:val="000000" w:themeColor="text1"/>
          <w:sz w:val="24"/>
          <w:szCs w:val="24"/>
          <w:lang w:eastAsia="zh-CN" w:bidi="ar-SA"/>
          <w14:textFill>
            <w14:solidFill>
              <w14:schemeClr w14:val="tx1"/>
            </w14:solidFill>
          </w14:textFill>
        </w:rPr>
        <w:t>.6</w:t>
      </w:r>
      <w:r>
        <w:rPr>
          <w:rFonts w:hint="eastAsia" w:ascii="宋体" w:hAnsi="宋体" w:eastAsia="宋体" w:cs="宋体"/>
          <w:color w:val="000000" w:themeColor="text1"/>
          <w:sz w:val="24"/>
          <w:szCs w:val="24"/>
          <w:lang w:eastAsia="zh-CN" w:bidi="ar-SA"/>
          <w14:textFill>
            <w14:solidFill>
              <w14:schemeClr w14:val="tx1"/>
            </w14:solidFill>
          </w14:textFill>
        </w:rPr>
        <w:t>缺陷责任期</w:t>
      </w:r>
      <w:r>
        <w:rPr>
          <w:rFonts w:ascii="宋体" w:hAnsi="宋体" w:eastAsia="宋体" w:cs="宋体"/>
          <w:color w:val="000000" w:themeColor="text1"/>
          <w:sz w:val="24"/>
          <w:szCs w:val="24"/>
          <w:lang w:eastAsia="zh-CN" w:bidi="ar-SA"/>
          <w14:textFill>
            <w14:solidFill>
              <w14:schemeClr w14:val="tx1"/>
            </w14:solidFill>
          </w14:textFill>
        </w:rPr>
        <w:t>内保养包括定期对整个项目作定期检查、护养和清洁，并提供详细的保养程序表和保养工作内容给采购人。</w:t>
      </w:r>
    </w:p>
    <w:p w14:paraId="659ECB84">
      <w:pPr>
        <w:pStyle w:val="18"/>
        <w:ind w:firstLine="402"/>
        <w:jc w:val="both"/>
        <w:rPr>
          <w:rFonts w:hint="eastAsia" w:ascii="宋体" w:hAnsi="宋体" w:eastAsia="宋体" w:cs="宋体"/>
          <w:color w:val="000000" w:themeColor="text1"/>
          <w:sz w:val="24"/>
          <w:szCs w:val="24"/>
          <w:lang w:eastAsia="zh-CN" w:bidi="ar-SA"/>
          <w14:textFill>
            <w14:solidFill>
              <w14:schemeClr w14:val="tx1"/>
            </w14:solidFill>
          </w14:textFill>
        </w:rPr>
      </w:pPr>
      <w:r>
        <w:rPr>
          <w:rFonts w:ascii="宋体" w:hAnsi="宋体" w:eastAsia="宋体" w:cs="宋体"/>
          <w:color w:val="000000" w:themeColor="text1"/>
          <w:sz w:val="24"/>
          <w:szCs w:val="24"/>
          <w:lang w:eastAsia="zh-CN" w:bidi="ar-SA"/>
          <w14:textFill>
            <w14:solidFill>
              <w14:schemeClr w14:val="tx1"/>
            </w14:solidFill>
          </w14:textFill>
        </w:rPr>
        <w:t>1</w:t>
      </w:r>
      <w:r>
        <w:rPr>
          <w:rFonts w:hint="eastAsia" w:ascii="宋体" w:hAnsi="宋体" w:eastAsia="宋体" w:cs="宋体"/>
          <w:color w:val="000000" w:themeColor="text1"/>
          <w:sz w:val="24"/>
          <w:szCs w:val="24"/>
          <w:lang w:eastAsia="zh-CN" w:bidi="ar-SA"/>
          <w14:textFill>
            <w14:solidFill>
              <w14:schemeClr w14:val="tx1"/>
            </w14:solidFill>
          </w14:textFill>
        </w:rPr>
        <w:t>0</w:t>
      </w:r>
      <w:r>
        <w:rPr>
          <w:rFonts w:ascii="宋体" w:hAnsi="宋体" w:eastAsia="宋体" w:cs="宋体"/>
          <w:color w:val="000000" w:themeColor="text1"/>
          <w:sz w:val="24"/>
          <w:szCs w:val="24"/>
          <w:lang w:eastAsia="zh-CN" w:bidi="ar-SA"/>
          <w14:textFill>
            <w14:solidFill>
              <w14:schemeClr w14:val="tx1"/>
            </w14:solidFill>
          </w14:textFill>
        </w:rPr>
        <w:t>.7</w:t>
      </w:r>
      <w:r>
        <w:rPr>
          <w:rFonts w:hint="eastAsia" w:ascii="宋体" w:hAnsi="宋体" w:eastAsia="宋体" w:cs="宋体"/>
          <w:color w:val="000000" w:themeColor="text1"/>
          <w:sz w:val="24"/>
          <w:szCs w:val="24"/>
          <w:lang w:eastAsia="zh-CN" w:bidi="ar-SA"/>
          <w14:textFill>
            <w14:solidFill>
              <w14:schemeClr w14:val="tx1"/>
            </w14:solidFill>
          </w14:textFill>
        </w:rPr>
        <w:t>缺陷责任期</w:t>
      </w:r>
      <w:r>
        <w:rPr>
          <w:rFonts w:ascii="宋体" w:hAnsi="宋体" w:eastAsia="宋体" w:cs="宋体"/>
          <w:color w:val="000000" w:themeColor="text1"/>
          <w:sz w:val="24"/>
          <w:szCs w:val="24"/>
          <w:lang w:eastAsia="zh-CN" w:bidi="ar-SA"/>
          <w14:textFill>
            <w14:solidFill>
              <w14:schemeClr w14:val="tx1"/>
            </w14:solidFill>
          </w14:textFill>
        </w:rPr>
        <w:t>内上述内容产生的一切费用由成交供应商承担，费用包含在报价总价内。</w:t>
      </w:r>
    </w:p>
    <w:p w14:paraId="34E3340E">
      <w:pPr>
        <w:pStyle w:val="18"/>
        <w:ind w:firstLine="402"/>
        <w:jc w:val="both"/>
        <w:rPr>
          <w:rFonts w:hint="eastAsia" w:ascii="宋体" w:hAnsi="宋体" w:eastAsia="宋体" w:cs="宋体"/>
          <w:b/>
          <w:bCs/>
          <w:color w:val="000000" w:themeColor="text1"/>
          <w:sz w:val="24"/>
          <w:szCs w:val="24"/>
          <w:lang w:eastAsia="zh-CN" w:bidi="ar-SA"/>
          <w14:textFill>
            <w14:solidFill>
              <w14:schemeClr w14:val="tx1"/>
            </w14:solidFill>
          </w14:textFill>
        </w:rPr>
      </w:pPr>
      <w:r>
        <w:rPr>
          <w:rFonts w:hint="eastAsia" w:ascii="宋体" w:hAnsi="宋体" w:eastAsia="宋体" w:cs="宋体"/>
          <w:b/>
          <w:bCs/>
          <w:color w:val="000000" w:themeColor="text1"/>
          <w:sz w:val="24"/>
          <w:szCs w:val="24"/>
          <w:lang w:val="en-US" w:eastAsia="zh-CN" w:bidi="ar-SA"/>
          <w14:textFill>
            <w14:solidFill>
              <w14:schemeClr w14:val="tx1"/>
            </w14:solidFill>
          </w14:textFill>
        </w:rPr>
        <w:t>11</w:t>
      </w:r>
      <w:r>
        <w:rPr>
          <w:rFonts w:ascii="宋体" w:hAnsi="宋体" w:eastAsia="宋体" w:cs="宋体"/>
          <w:b/>
          <w:bCs/>
          <w:color w:val="000000" w:themeColor="text1"/>
          <w:sz w:val="24"/>
          <w:szCs w:val="24"/>
          <w:lang w:eastAsia="zh-CN" w:bidi="ar-SA"/>
          <w14:textFill>
            <w14:solidFill>
              <w14:schemeClr w14:val="tx1"/>
            </w14:solidFill>
          </w14:textFill>
        </w:rPr>
        <w:t>、违约责任</w:t>
      </w:r>
    </w:p>
    <w:p w14:paraId="0312FFF1">
      <w:pPr>
        <w:pStyle w:val="18"/>
        <w:ind w:firstLine="402"/>
        <w:jc w:val="both"/>
        <w:rPr>
          <w:rFonts w:hint="eastAsia" w:ascii="宋体" w:hAnsi="宋体" w:eastAsia="宋体" w:cs="宋体"/>
          <w:color w:val="000000" w:themeColor="text1"/>
          <w:sz w:val="24"/>
          <w:szCs w:val="24"/>
          <w:lang w:eastAsia="zh-CN" w:bidi="ar-SA"/>
          <w14:textFill>
            <w14:solidFill>
              <w14:schemeClr w14:val="tx1"/>
            </w14:solidFill>
          </w14:textFill>
        </w:rPr>
      </w:pPr>
      <w:r>
        <w:rPr>
          <w:rFonts w:hint="eastAsia" w:ascii="宋体" w:hAnsi="宋体" w:eastAsia="宋体" w:cs="宋体"/>
          <w:color w:val="000000" w:themeColor="text1"/>
          <w:sz w:val="24"/>
          <w:szCs w:val="24"/>
          <w:lang w:eastAsia="zh-CN" w:bidi="ar-SA"/>
          <w14:textFill>
            <w14:solidFill>
              <w14:schemeClr w14:val="tx1"/>
            </w14:solidFill>
          </w14:textFill>
        </w:rPr>
        <w:t>1</w:t>
      </w:r>
      <w:r>
        <w:rPr>
          <w:rFonts w:hint="eastAsia" w:ascii="宋体" w:hAnsi="宋体" w:eastAsia="宋体" w:cs="宋体"/>
          <w:color w:val="000000" w:themeColor="text1"/>
          <w:sz w:val="24"/>
          <w:szCs w:val="24"/>
          <w:lang w:val="en-US" w:eastAsia="zh-CN" w:bidi="ar-SA"/>
          <w14:textFill>
            <w14:solidFill>
              <w14:schemeClr w14:val="tx1"/>
            </w14:solidFill>
          </w14:textFill>
        </w:rPr>
        <w:t>1</w:t>
      </w:r>
      <w:r>
        <w:rPr>
          <w:rFonts w:ascii="宋体" w:hAnsi="宋体" w:eastAsia="宋体" w:cs="宋体"/>
          <w:color w:val="000000" w:themeColor="text1"/>
          <w:sz w:val="24"/>
          <w:szCs w:val="24"/>
          <w:lang w:eastAsia="zh-CN" w:bidi="ar-SA"/>
          <w14:textFill>
            <w14:solidFill>
              <w14:schemeClr w14:val="tx1"/>
            </w14:solidFill>
          </w14:textFill>
        </w:rPr>
        <w:t>.1 因成交供应商原因造成采购合同无法按时签订的，视为成交供应商违约，成交供应商需向采购人支付违约金</w:t>
      </w:r>
      <w:r>
        <w:rPr>
          <w:rFonts w:hint="eastAsia" w:ascii="宋体" w:hAnsi="宋体" w:eastAsia="宋体" w:cs="宋体"/>
          <w:color w:val="000000" w:themeColor="text1"/>
          <w:sz w:val="24"/>
          <w:szCs w:val="24"/>
          <w:u w:val="none"/>
          <w:lang w:val="en-US" w:eastAsia="zh-CN" w:bidi="ar-SA"/>
          <w14:textFill>
            <w14:solidFill>
              <w14:schemeClr w14:val="tx1"/>
            </w14:solidFill>
          </w14:textFill>
        </w:rPr>
        <w:t>50000</w:t>
      </w:r>
      <w:r>
        <w:rPr>
          <w:rFonts w:ascii="宋体" w:hAnsi="宋体" w:eastAsia="宋体" w:cs="宋体"/>
          <w:color w:val="000000" w:themeColor="text1"/>
          <w:sz w:val="24"/>
          <w:szCs w:val="24"/>
          <w:lang w:eastAsia="zh-CN" w:bidi="ar-SA"/>
          <w14:textFill>
            <w14:solidFill>
              <w14:schemeClr w14:val="tx1"/>
            </w14:solidFill>
          </w14:textFill>
        </w:rPr>
        <w:t>元。成交供应商违约对采购人造成的损失的，需另行支付相应的赔偿。本文件所称采购人损失皆包括但不限于采购人另请第三方所增加的费用；采购人为主张权利支出的诉讼费、律师费、仲裁费、鉴定费、公证费、保全费、差旅费等。</w:t>
      </w:r>
    </w:p>
    <w:p w14:paraId="0D6331CC">
      <w:pPr>
        <w:pStyle w:val="18"/>
        <w:ind w:firstLine="402"/>
        <w:jc w:val="both"/>
        <w:rPr>
          <w:rFonts w:hint="eastAsia" w:ascii="宋体" w:hAnsi="宋体" w:eastAsia="宋体" w:cs="宋体"/>
          <w:color w:val="000000" w:themeColor="text1"/>
          <w:sz w:val="24"/>
          <w:szCs w:val="24"/>
          <w:lang w:eastAsia="zh-CN" w:bidi="ar-SA"/>
          <w14:textFill>
            <w14:solidFill>
              <w14:schemeClr w14:val="tx1"/>
            </w14:solidFill>
          </w14:textFill>
        </w:rPr>
      </w:pPr>
      <w:r>
        <w:rPr>
          <w:rFonts w:hint="eastAsia" w:ascii="宋体" w:hAnsi="宋体" w:eastAsia="宋体" w:cs="宋体"/>
          <w:color w:val="000000" w:themeColor="text1"/>
          <w:sz w:val="24"/>
          <w:szCs w:val="24"/>
          <w:lang w:eastAsia="zh-CN" w:bidi="ar-SA"/>
          <w14:textFill>
            <w14:solidFill>
              <w14:schemeClr w14:val="tx1"/>
            </w14:solidFill>
          </w14:textFill>
        </w:rPr>
        <w:t>1</w:t>
      </w:r>
      <w:r>
        <w:rPr>
          <w:rFonts w:hint="eastAsia" w:ascii="宋体" w:hAnsi="宋体" w:eastAsia="宋体" w:cs="宋体"/>
          <w:color w:val="000000" w:themeColor="text1"/>
          <w:sz w:val="24"/>
          <w:szCs w:val="24"/>
          <w:lang w:val="en-US" w:eastAsia="zh-CN" w:bidi="ar-SA"/>
          <w14:textFill>
            <w14:solidFill>
              <w14:schemeClr w14:val="tx1"/>
            </w14:solidFill>
          </w14:textFill>
        </w:rPr>
        <w:t>1</w:t>
      </w:r>
      <w:r>
        <w:rPr>
          <w:rFonts w:ascii="宋体" w:hAnsi="宋体" w:eastAsia="宋体" w:cs="宋体"/>
          <w:color w:val="000000" w:themeColor="text1"/>
          <w:sz w:val="24"/>
          <w:szCs w:val="24"/>
          <w:lang w:eastAsia="zh-CN" w:bidi="ar-SA"/>
          <w14:textFill>
            <w14:solidFill>
              <w14:schemeClr w14:val="tx1"/>
            </w14:solidFill>
          </w14:textFill>
        </w:rPr>
        <w:t>.2成交供应商在接到建设单位委托任务时，响应时间为24小时；在项目施工时，应委派专门的专业技术人员（以成交供应商所出具的加盖单位公章的委托书为准）在建设单位驻点，驻点时间为建设单位正常上班时间，配合建设单位业务归口管理部门到项目现场踏勘、量取数据，根据建设单位要求以及项目的具体情况，提出合理的施工初步方案供建设单位参考。</w:t>
      </w:r>
      <w:r>
        <w:rPr>
          <w:rFonts w:hint="eastAsia" w:ascii="宋体" w:hAnsi="宋体" w:eastAsia="宋体" w:cs="宋体"/>
          <w:color w:val="000000" w:themeColor="text1"/>
          <w:sz w:val="24"/>
          <w:szCs w:val="24"/>
          <w:lang w:eastAsia="zh-CN" w:bidi="ar-SA"/>
          <w14:textFill>
            <w14:solidFill>
              <w14:schemeClr w14:val="tx1"/>
            </w14:solidFill>
          </w14:textFill>
        </w:rPr>
        <w:t>（</w:t>
      </w:r>
      <w:r>
        <w:rPr>
          <w:rFonts w:ascii="宋体" w:hAnsi="宋体" w:eastAsia="宋体" w:cs="宋体"/>
          <w:b/>
          <w:bCs/>
          <w:color w:val="000000" w:themeColor="text1"/>
          <w:sz w:val="24"/>
          <w:szCs w:val="24"/>
          <w:lang w:eastAsia="zh-CN" w:bidi="ar-SA"/>
          <w14:textFill>
            <w14:solidFill>
              <w14:schemeClr w14:val="tx1"/>
            </w14:solidFill>
          </w14:textFill>
        </w:rPr>
        <w:t>响应时需对上述内容作出</w:t>
      </w:r>
      <w:r>
        <w:rPr>
          <w:rFonts w:hint="eastAsia" w:ascii="宋体" w:hAnsi="宋体" w:eastAsia="宋体" w:cs="宋体"/>
          <w:b/>
          <w:bCs/>
          <w:color w:val="000000" w:themeColor="text1"/>
          <w:sz w:val="24"/>
          <w:szCs w:val="24"/>
          <w:lang w:val="en-US" w:eastAsia="zh-CN" w:bidi="ar-SA"/>
          <w14:textFill>
            <w14:solidFill>
              <w14:schemeClr w14:val="tx1"/>
            </w14:solidFill>
          </w14:textFill>
        </w:rPr>
        <w:t>单独专项</w:t>
      </w:r>
      <w:r>
        <w:rPr>
          <w:rFonts w:ascii="宋体" w:hAnsi="宋体" w:eastAsia="宋体" w:cs="宋体"/>
          <w:b/>
          <w:bCs/>
          <w:color w:val="000000" w:themeColor="text1"/>
          <w:sz w:val="24"/>
          <w:szCs w:val="24"/>
          <w:lang w:eastAsia="zh-CN" w:bidi="ar-SA"/>
          <w14:textFill>
            <w14:solidFill>
              <w14:schemeClr w14:val="tx1"/>
            </w14:solidFill>
          </w14:textFill>
        </w:rPr>
        <w:t>承诺</w:t>
      </w:r>
      <w:r>
        <w:rPr>
          <w:rFonts w:hint="eastAsia" w:ascii="宋体" w:hAnsi="宋体" w:eastAsia="宋体" w:cs="宋体"/>
          <w:b/>
          <w:bCs/>
          <w:color w:val="000000" w:themeColor="text1"/>
          <w:sz w:val="24"/>
          <w:szCs w:val="24"/>
          <w:lang w:eastAsia="zh-CN" w:bidi="ar-SA"/>
          <w14:textFill>
            <w14:solidFill>
              <w14:schemeClr w14:val="tx1"/>
            </w14:solidFill>
          </w14:textFill>
        </w:rPr>
        <w:t>）</w:t>
      </w:r>
      <w:r>
        <w:rPr>
          <w:rFonts w:ascii="宋体" w:hAnsi="宋体" w:eastAsia="宋体" w:cs="宋体"/>
          <w:b w:val="0"/>
          <w:bCs w:val="0"/>
          <w:color w:val="000000" w:themeColor="text1"/>
          <w:sz w:val="24"/>
          <w:szCs w:val="24"/>
          <w:lang w:eastAsia="zh-CN" w:bidi="ar-SA"/>
          <w14:textFill>
            <w14:solidFill>
              <w14:schemeClr w14:val="tx1"/>
            </w14:solidFill>
          </w14:textFill>
        </w:rPr>
        <w:t>若有履职不到位的情况</w:t>
      </w:r>
      <w:r>
        <w:rPr>
          <w:rFonts w:ascii="宋体" w:hAnsi="宋体" w:eastAsia="宋体" w:cs="宋体"/>
          <w:color w:val="000000" w:themeColor="text1"/>
          <w:sz w:val="24"/>
          <w:szCs w:val="24"/>
          <w:lang w:eastAsia="zh-CN" w:bidi="ar-SA"/>
          <w14:textFill>
            <w14:solidFill>
              <w14:schemeClr w14:val="tx1"/>
            </w14:solidFill>
          </w14:textFill>
        </w:rPr>
        <w:t>，予以每次扣款500元处理，若有三次（含）以上履职不到位，建设单位有权单方面解除合同，成交供应商需向采购人支付违约金</w:t>
      </w:r>
      <w:r>
        <w:rPr>
          <w:rFonts w:hint="eastAsia" w:ascii="宋体" w:hAnsi="宋体" w:eastAsia="宋体" w:cs="宋体"/>
          <w:color w:val="000000" w:themeColor="text1"/>
          <w:sz w:val="24"/>
          <w:szCs w:val="24"/>
          <w:lang w:val="en-US" w:eastAsia="zh-CN" w:bidi="ar-SA"/>
          <w14:textFill>
            <w14:solidFill>
              <w14:schemeClr w14:val="tx1"/>
            </w14:solidFill>
          </w14:textFill>
        </w:rPr>
        <w:t>50000</w:t>
      </w:r>
      <w:r>
        <w:rPr>
          <w:rFonts w:ascii="宋体" w:hAnsi="宋体" w:eastAsia="宋体" w:cs="宋体"/>
          <w:color w:val="000000" w:themeColor="text1"/>
          <w:sz w:val="24"/>
          <w:szCs w:val="24"/>
          <w:lang w:eastAsia="zh-CN" w:bidi="ar-SA"/>
          <w14:textFill>
            <w14:solidFill>
              <w14:schemeClr w14:val="tx1"/>
            </w14:solidFill>
          </w14:textFill>
        </w:rPr>
        <w:t>元。</w:t>
      </w:r>
    </w:p>
    <w:p w14:paraId="6B99D0BC">
      <w:pPr>
        <w:pStyle w:val="18"/>
        <w:ind w:firstLine="402"/>
        <w:jc w:val="both"/>
        <w:rPr>
          <w:rFonts w:hint="eastAsia" w:ascii="宋体" w:hAnsi="宋体" w:eastAsia="宋体" w:cs="宋体"/>
          <w:color w:val="000000" w:themeColor="text1"/>
          <w:sz w:val="24"/>
          <w:szCs w:val="24"/>
          <w:lang w:eastAsia="zh-CN" w:bidi="ar-SA"/>
          <w14:textFill>
            <w14:solidFill>
              <w14:schemeClr w14:val="tx1"/>
            </w14:solidFill>
          </w14:textFill>
        </w:rPr>
      </w:pPr>
      <w:r>
        <w:rPr>
          <w:rFonts w:ascii="宋体" w:hAnsi="宋体" w:eastAsia="宋体" w:cs="宋体"/>
          <w:color w:val="000000" w:themeColor="text1"/>
          <w:sz w:val="24"/>
          <w:szCs w:val="24"/>
          <w:lang w:eastAsia="zh-CN" w:bidi="ar-SA"/>
          <w14:textFill>
            <w14:solidFill>
              <w14:schemeClr w14:val="tx1"/>
            </w14:solidFill>
          </w14:textFill>
        </w:rPr>
        <w:t>1</w:t>
      </w:r>
      <w:r>
        <w:rPr>
          <w:rFonts w:hint="eastAsia" w:ascii="宋体" w:hAnsi="宋体" w:eastAsia="宋体" w:cs="宋体"/>
          <w:color w:val="000000" w:themeColor="text1"/>
          <w:sz w:val="24"/>
          <w:szCs w:val="24"/>
          <w:lang w:eastAsia="zh-CN" w:bidi="ar-SA"/>
          <w14:textFill>
            <w14:solidFill>
              <w14:schemeClr w14:val="tx1"/>
            </w14:solidFill>
          </w14:textFill>
        </w:rPr>
        <w:t>1</w:t>
      </w:r>
      <w:r>
        <w:rPr>
          <w:rFonts w:ascii="宋体" w:hAnsi="宋体" w:eastAsia="宋体" w:cs="宋体"/>
          <w:color w:val="000000" w:themeColor="text1"/>
          <w:sz w:val="24"/>
          <w:szCs w:val="24"/>
          <w:lang w:eastAsia="zh-CN" w:bidi="ar-SA"/>
          <w14:textFill>
            <w14:solidFill>
              <w14:schemeClr w14:val="tx1"/>
            </w14:solidFill>
          </w14:textFill>
        </w:rPr>
        <w:t>.3采购人有权对施工现场违反安全规章制度的现象要求供应商支付违约金：</w:t>
      </w:r>
    </w:p>
    <w:p w14:paraId="33371A4C">
      <w:pPr>
        <w:pStyle w:val="18"/>
        <w:ind w:firstLine="402"/>
        <w:jc w:val="both"/>
        <w:rPr>
          <w:rFonts w:hint="eastAsia" w:ascii="宋体" w:hAnsi="宋体" w:eastAsia="宋体" w:cs="宋体"/>
          <w:color w:val="000000" w:themeColor="text1"/>
          <w:sz w:val="24"/>
          <w:szCs w:val="24"/>
          <w:lang w:eastAsia="zh-CN" w:bidi="ar-SA"/>
          <w14:textFill>
            <w14:solidFill>
              <w14:schemeClr w14:val="tx1"/>
            </w14:solidFill>
          </w14:textFill>
        </w:rPr>
      </w:pPr>
      <w:r>
        <w:rPr>
          <w:rFonts w:ascii="宋体" w:hAnsi="宋体" w:eastAsia="宋体" w:cs="宋体"/>
          <w:color w:val="000000" w:themeColor="text1"/>
          <w:sz w:val="24"/>
          <w:szCs w:val="24"/>
          <w:lang w:eastAsia="zh-CN" w:bidi="ar-SA"/>
          <w14:textFill>
            <w14:solidFill>
              <w14:schemeClr w14:val="tx1"/>
            </w14:solidFill>
          </w14:textFill>
        </w:rPr>
        <w:t>1</w:t>
      </w:r>
      <w:r>
        <w:rPr>
          <w:rFonts w:hint="eastAsia" w:ascii="宋体" w:hAnsi="宋体" w:eastAsia="宋体" w:cs="宋体"/>
          <w:color w:val="000000" w:themeColor="text1"/>
          <w:sz w:val="24"/>
          <w:szCs w:val="24"/>
          <w:lang w:eastAsia="zh-CN" w:bidi="ar-SA"/>
          <w14:textFill>
            <w14:solidFill>
              <w14:schemeClr w14:val="tx1"/>
            </w14:solidFill>
          </w14:textFill>
        </w:rPr>
        <w:t>1</w:t>
      </w:r>
      <w:r>
        <w:rPr>
          <w:rFonts w:ascii="宋体" w:hAnsi="宋体" w:eastAsia="宋体" w:cs="宋体"/>
          <w:color w:val="000000" w:themeColor="text1"/>
          <w:sz w:val="24"/>
          <w:szCs w:val="24"/>
          <w:lang w:eastAsia="zh-CN" w:bidi="ar-SA"/>
          <w14:textFill>
            <w14:solidFill>
              <w14:schemeClr w14:val="tx1"/>
            </w14:solidFill>
          </w14:textFill>
        </w:rPr>
        <w:t>.3.1轻微违规行为违约金：情节轻微的违规行为（如：未佩戴安全帽、临时用电不规范、材料码超高或堵塞消防通道、消防设施失效或缺失等），未直接造成人员伤害、财产损失或工期延误，且在下发整改通知单后积极组织整改的，初次违规进行书面警告；重复违规的供应商应支付违约金人民币500元/次；</w:t>
      </w:r>
    </w:p>
    <w:p w14:paraId="37E5FC81">
      <w:pPr>
        <w:pStyle w:val="18"/>
        <w:ind w:firstLine="402"/>
        <w:jc w:val="both"/>
        <w:rPr>
          <w:rFonts w:hint="eastAsia" w:ascii="宋体" w:hAnsi="宋体" w:eastAsia="宋体" w:cs="宋体"/>
          <w:color w:val="000000" w:themeColor="text1"/>
          <w:sz w:val="24"/>
          <w:szCs w:val="24"/>
          <w:lang w:eastAsia="zh-CN" w:bidi="ar-SA"/>
          <w14:textFill>
            <w14:solidFill>
              <w14:schemeClr w14:val="tx1"/>
            </w14:solidFill>
          </w14:textFill>
        </w:rPr>
      </w:pPr>
      <w:r>
        <w:rPr>
          <w:rFonts w:ascii="宋体" w:hAnsi="宋体" w:eastAsia="宋体" w:cs="宋体"/>
          <w:color w:val="000000" w:themeColor="text1"/>
          <w:sz w:val="24"/>
          <w:szCs w:val="24"/>
          <w:lang w:eastAsia="zh-CN" w:bidi="ar-SA"/>
          <w14:textFill>
            <w14:solidFill>
              <w14:schemeClr w14:val="tx1"/>
            </w14:solidFill>
          </w14:textFill>
        </w:rPr>
        <w:t>1</w:t>
      </w:r>
      <w:r>
        <w:rPr>
          <w:rFonts w:hint="eastAsia" w:ascii="宋体" w:hAnsi="宋体" w:eastAsia="宋体" w:cs="宋体"/>
          <w:color w:val="000000" w:themeColor="text1"/>
          <w:sz w:val="24"/>
          <w:szCs w:val="24"/>
          <w:lang w:eastAsia="zh-CN" w:bidi="ar-SA"/>
          <w14:textFill>
            <w14:solidFill>
              <w14:schemeClr w14:val="tx1"/>
            </w14:solidFill>
          </w14:textFill>
        </w:rPr>
        <w:t>1</w:t>
      </w:r>
      <w:r>
        <w:rPr>
          <w:rFonts w:ascii="宋体" w:hAnsi="宋体" w:eastAsia="宋体" w:cs="宋体"/>
          <w:color w:val="000000" w:themeColor="text1"/>
          <w:sz w:val="24"/>
          <w:szCs w:val="24"/>
          <w:lang w:eastAsia="zh-CN" w:bidi="ar-SA"/>
          <w14:textFill>
            <w14:solidFill>
              <w14:schemeClr w14:val="tx1"/>
            </w14:solidFill>
          </w14:textFill>
        </w:rPr>
        <w:t>.3.2一般违规行为违约金：情节较严重的违规行为（如：高处作业人员未系挂安全带、临边洞口防护缺失、脚手架搭设或使用不规范、高空坠物、拒绝执行现场安全整改指令等），虽未造成事故，但存在明显的、较大的安全隐患，可能直接导致人员伤害或财产损失的，初次违规供应商应支付违约金人民币1000元；重复违规的供应商应支付违约金人民币3000元/次；</w:t>
      </w:r>
    </w:p>
    <w:p w14:paraId="73033088">
      <w:pPr>
        <w:pStyle w:val="18"/>
        <w:ind w:firstLine="402"/>
        <w:jc w:val="both"/>
        <w:rPr>
          <w:rFonts w:hint="eastAsia" w:ascii="宋体" w:hAnsi="宋体" w:eastAsia="宋体" w:cs="宋体"/>
          <w:color w:val="000000" w:themeColor="text1"/>
          <w:sz w:val="24"/>
          <w:szCs w:val="24"/>
          <w:lang w:eastAsia="zh-CN" w:bidi="ar-SA"/>
          <w14:textFill>
            <w14:solidFill>
              <w14:schemeClr w14:val="tx1"/>
            </w14:solidFill>
          </w14:textFill>
        </w:rPr>
      </w:pPr>
      <w:r>
        <w:rPr>
          <w:rFonts w:ascii="宋体" w:hAnsi="宋体" w:eastAsia="宋体" w:cs="宋体"/>
          <w:color w:val="000000" w:themeColor="text1"/>
          <w:sz w:val="24"/>
          <w:szCs w:val="24"/>
          <w:lang w:eastAsia="zh-CN" w:bidi="ar-SA"/>
          <w14:textFill>
            <w14:solidFill>
              <w14:schemeClr w14:val="tx1"/>
            </w14:solidFill>
          </w14:textFill>
        </w:rPr>
        <w:t>1</w:t>
      </w:r>
      <w:r>
        <w:rPr>
          <w:rFonts w:hint="eastAsia" w:ascii="宋体" w:hAnsi="宋体" w:eastAsia="宋体" w:cs="宋体"/>
          <w:color w:val="000000" w:themeColor="text1"/>
          <w:sz w:val="24"/>
          <w:szCs w:val="24"/>
          <w:lang w:eastAsia="zh-CN" w:bidi="ar-SA"/>
          <w14:textFill>
            <w14:solidFill>
              <w14:schemeClr w14:val="tx1"/>
            </w14:solidFill>
          </w14:textFill>
        </w:rPr>
        <w:t>1</w:t>
      </w:r>
      <w:r>
        <w:rPr>
          <w:rFonts w:ascii="宋体" w:hAnsi="宋体" w:eastAsia="宋体" w:cs="宋体"/>
          <w:color w:val="000000" w:themeColor="text1"/>
          <w:sz w:val="24"/>
          <w:szCs w:val="24"/>
          <w:lang w:eastAsia="zh-CN" w:bidi="ar-SA"/>
          <w14:textFill>
            <w14:solidFill>
              <w14:schemeClr w14:val="tx1"/>
            </w14:solidFill>
          </w14:textFill>
        </w:rPr>
        <w:t>.3.3严重违规行为违约金：情节严重的违规行为（如：人员受伤、脚手架倒塌、故意隐瞒安全事故、伪造安全生产许可证或相关施工设备合格证等），造成人员伤害或财产损失、情节恶劣的，初次违规供应商应支付违约金人民币8000元；重复违规或情节特别恶劣的供应商应支付违约金人民币10000元/次，采购人有权直接解除合同并</w:t>
      </w:r>
      <w:r>
        <w:rPr>
          <w:rFonts w:hint="eastAsia" w:ascii="宋体" w:hAnsi="宋体" w:eastAsia="宋体" w:cs="宋体"/>
          <w:color w:val="000000" w:themeColor="text1"/>
          <w:sz w:val="24"/>
          <w:szCs w:val="24"/>
          <w:lang w:val="en-US" w:eastAsia="zh-CN" w:bidi="ar-SA"/>
          <w14:textFill>
            <w14:solidFill>
              <w14:schemeClr w14:val="tx1"/>
            </w14:solidFill>
          </w14:textFill>
        </w:rPr>
        <w:t>不予退还</w:t>
      </w:r>
      <w:r>
        <w:rPr>
          <w:rFonts w:ascii="宋体" w:hAnsi="宋体" w:eastAsia="宋体" w:cs="宋体"/>
          <w:color w:val="000000" w:themeColor="text1"/>
          <w:sz w:val="24"/>
          <w:szCs w:val="24"/>
          <w:lang w:eastAsia="zh-CN" w:bidi="ar-SA"/>
          <w14:textFill>
            <w14:solidFill>
              <w14:schemeClr w14:val="tx1"/>
            </w14:solidFill>
          </w14:textFill>
        </w:rPr>
        <w:t>履约保证金。</w:t>
      </w:r>
    </w:p>
    <w:p w14:paraId="606B5C6F">
      <w:pPr>
        <w:pStyle w:val="18"/>
        <w:ind w:firstLine="402"/>
        <w:jc w:val="both"/>
        <w:rPr>
          <w:rFonts w:hint="eastAsia" w:ascii="宋体" w:hAnsi="宋体" w:eastAsia="宋体" w:cs="宋体"/>
          <w:color w:val="000000" w:themeColor="text1"/>
          <w:sz w:val="24"/>
          <w:szCs w:val="24"/>
          <w:lang w:eastAsia="zh-CN" w:bidi="ar-SA"/>
          <w14:textFill>
            <w14:solidFill>
              <w14:schemeClr w14:val="tx1"/>
            </w14:solidFill>
          </w14:textFill>
        </w:rPr>
      </w:pPr>
      <w:r>
        <w:rPr>
          <w:rFonts w:ascii="宋体" w:hAnsi="宋体" w:eastAsia="宋体" w:cs="宋体"/>
          <w:color w:val="000000" w:themeColor="text1"/>
          <w:sz w:val="24"/>
          <w:szCs w:val="24"/>
          <w:lang w:eastAsia="zh-CN" w:bidi="ar-SA"/>
          <w14:textFill>
            <w14:solidFill>
              <w14:schemeClr w14:val="tx1"/>
            </w14:solidFill>
          </w14:textFill>
        </w:rPr>
        <w:t>1</w:t>
      </w:r>
      <w:r>
        <w:rPr>
          <w:rFonts w:hint="eastAsia" w:ascii="宋体" w:hAnsi="宋体" w:eastAsia="宋体" w:cs="宋体"/>
          <w:color w:val="000000" w:themeColor="text1"/>
          <w:sz w:val="24"/>
          <w:szCs w:val="24"/>
          <w:lang w:eastAsia="zh-CN" w:bidi="ar-SA"/>
          <w14:textFill>
            <w14:solidFill>
              <w14:schemeClr w14:val="tx1"/>
            </w14:solidFill>
          </w14:textFill>
        </w:rPr>
        <w:t>1</w:t>
      </w:r>
      <w:r>
        <w:rPr>
          <w:rFonts w:ascii="宋体" w:hAnsi="宋体" w:eastAsia="宋体" w:cs="宋体"/>
          <w:color w:val="000000" w:themeColor="text1"/>
          <w:sz w:val="24"/>
          <w:szCs w:val="24"/>
          <w:lang w:eastAsia="zh-CN" w:bidi="ar-SA"/>
          <w14:textFill>
            <w14:solidFill>
              <w14:schemeClr w14:val="tx1"/>
            </w14:solidFill>
          </w14:textFill>
        </w:rPr>
        <w:t>.4 成交供应商主要施工管理人员擅自离开项目现场的违约责任：</w:t>
      </w:r>
    </w:p>
    <w:p w14:paraId="2B6169B6">
      <w:pPr>
        <w:pStyle w:val="18"/>
        <w:ind w:firstLine="402"/>
        <w:jc w:val="both"/>
        <w:rPr>
          <w:rFonts w:hint="eastAsia" w:ascii="宋体" w:hAnsi="宋体" w:eastAsia="宋体" w:cs="宋体"/>
          <w:color w:val="000000" w:themeColor="text1"/>
          <w:sz w:val="24"/>
          <w:szCs w:val="24"/>
          <w:lang w:eastAsia="zh-CN" w:bidi="ar-SA"/>
          <w14:textFill>
            <w14:solidFill>
              <w14:schemeClr w14:val="tx1"/>
            </w14:solidFill>
          </w14:textFill>
        </w:rPr>
      </w:pPr>
      <w:r>
        <w:rPr>
          <w:rFonts w:ascii="宋体" w:hAnsi="宋体" w:eastAsia="宋体" w:cs="宋体"/>
          <w:color w:val="000000" w:themeColor="text1"/>
          <w:sz w:val="24"/>
          <w:szCs w:val="24"/>
          <w:lang w:eastAsia="zh-CN" w:bidi="ar-SA"/>
          <w14:textFill>
            <w14:solidFill>
              <w14:schemeClr w14:val="tx1"/>
            </w14:solidFill>
          </w14:textFill>
        </w:rPr>
        <w:t>1</w:t>
      </w:r>
      <w:r>
        <w:rPr>
          <w:rFonts w:hint="eastAsia" w:ascii="宋体" w:hAnsi="宋体" w:eastAsia="宋体" w:cs="宋体"/>
          <w:color w:val="000000" w:themeColor="text1"/>
          <w:sz w:val="24"/>
          <w:szCs w:val="24"/>
          <w:lang w:eastAsia="zh-CN" w:bidi="ar-SA"/>
          <w14:textFill>
            <w14:solidFill>
              <w14:schemeClr w14:val="tx1"/>
            </w14:solidFill>
          </w14:textFill>
        </w:rPr>
        <w:t>1</w:t>
      </w:r>
      <w:r>
        <w:rPr>
          <w:rFonts w:ascii="宋体" w:hAnsi="宋体" w:eastAsia="宋体" w:cs="宋体"/>
          <w:color w:val="000000" w:themeColor="text1"/>
          <w:sz w:val="24"/>
          <w:szCs w:val="24"/>
          <w:lang w:eastAsia="zh-CN" w:bidi="ar-SA"/>
          <w14:textFill>
            <w14:solidFill>
              <w14:schemeClr w14:val="tx1"/>
            </w14:solidFill>
          </w14:textFill>
        </w:rPr>
        <w:t>.4.1 采购人或监理人采用不定时随机检查（点名）的方法检查成交供应商施工管理人员的到位情况。如采购人或监理人发现成交供应商施工管理人员缺岗，且未向采购人或监理人事先书面报告并获得书面同意的，项目经理或技术负责人缺岗的，按每人次处1000元人民币向采购人支付违约金。</w:t>
      </w:r>
    </w:p>
    <w:p w14:paraId="39728345">
      <w:pPr>
        <w:pStyle w:val="18"/>
        <w:ind w:firstLine="402"/>
        <w:jc w:val="both"/>
        <w:rPr>
          <w:rFonts w:hint="eastAsia" w:ascii="宋体" w:hAnsi="宋体" w:eastAsia="宋体" w:cs="宋体"/>
          <w:color w:val="000000" w:themeColor="text1"/>
          <w:sz w:val="24"/>
          <w:szCs w:val="24"/>
          <w:lang w:eastAsia="zh-CN" w:bidi="ar-SA"/>
          <w14:textFill>
            <w14:solidFill>
              <w14:schemeClr w14:val="tx1"/>
            </w14:solidFill>
          </w14:textFill>
        </w:rPr>
      </w:pPr>
      <w:r>
        <w:rPr>
          <w:rFonts w:ascii="宋体" w:hAnsi="宋体" w:eastAsia="宋体" w:cs="宋体"/>
          <w:color w:val="000000" w:themeColor="text1"/>
          <w:sz w:val="24"/>
          <w:szCs w:val="24"/>
          <w:lang w:eastAsia="zh-CN" w:bidi="ar-SA"/>
          <w14:textFill>
            <w14:solidFill>
              <w14:schemeClr w14:val="tx1"/>
            </w14:solidFill>
          </w14:textFill>
        </w:rPr>
        <w:t>1</w:t>
      </w:r>
      <w:r>
        <w:rPr>
          <w:rFonts w:hint="eastAsia" w:ascii="宋体" w:hAnsi="宋体" w:eastAsia="宋体" w:cs="宋体"/>
          <w:color w:val="000000" w:themeColor="text1"/>
          <w:sz w:val="24"/>
          <w:szCs w:val="24"/>
          <w:lang w:eastAsia="zh-CN" w:bidi="ar-SA"/>
          <w14:textFill>
            <w14:solidFill>
              <w14:schemeClr w14:val="tx1"/>
            </w14:solidFill>
          </w14:textFill>
        </w:rPr>
        <w:t>1</w:t>
      </w:r>
      <w:r>
        <w:rPr>
          <w:rFonts w:ascii="宋体" w:hAnsi="宋体" w:eastAsia="宋体" w:cs="宋体"/>
          <w:color w:val="000000" w:themeColor="text1"/>
          <w:sz w:val="24"/>
          <w:szCs w:val="24"/>
          <w:lang w:eastAsia="zh-CN" w:bidi="ar-SA"/>
          <w14:textFill>
            <w14:solidFill>
              <w14:schemeClr w14:val="tx1"/>
            </w14:solidFill>
          </w14:textFill>
        </w:rPr>
        <w:t>.4.2 成交供应商施工管理人员在项目工期内累计缺岗3次（含3次）的，采购人或监理人有权要求成交供应商撤换，成交供应商应予以撤换。成交供应商无正当理由拒绝撤换主要施工管理人员的，采购人有权要求成交供应商向其支付5万元违约金，同时采购人有权解除合同并责令成交供应商退场，由此产生的一切损失及后果由成交供应商承担。</w:t>
      </w:r>
    </w:p>
    <w:p w14:paraId="5AA7A43F">
      <w:pPr>
        <w:pStyle w:val="18"/>
        <w:ind w:firstLine="402"/>
        <w:jc w:val="both"/>
        <w:rPr>
          <w:rFonts w:hint="eastAsia" w:ascii="宋体" w:hAnsi="宋体" w:eastAsia="宋体" w:cs="宋体"/>
          <w:color w:val="000000" w:themeColor="text1"/>
          <w:sz w:val="24"/>
          <w:szCs w:val="24"/>
          <w:lang w:eastAsia="zh-CN" w:bidi="ar-SA"/>
          <w14:textFill>
            <w14:solidFill>
              <w14:schemeClr w14:val="tx1"/>
            </w14:solidFill>
          </w14:textFill>
        </w:rPr>
      </w:pPr>
      <w:r>
        <w:rPr>
          <w:rFonts w:ascii="宋体" w:hAnsi="宋体" w:eastAsia="宋体" w:cs="宋体"/>
          <w:color w:val="000000" w:themeColor="text1"/>
          <w:sz w:val="24"/>
          <w:szCs w:val="24"/>
          <w:lang w:eastAsia="zh-CN" w:bidi="ar-SA"/>
          <w14:textFill>
            <w14:solidFill>
              <w14:schemeClr w14:val="tx1"/>
            </w14:solidFill>
          </w14:textFill>
        </w:rPr>
        <w:t>1</w:t>
      </w:r>
      <w:r>
        <w:rPr>
          <w:rFonts w:hint="eastAsia" w:ascii="宋体" w:hAnsi="宋体" w:eastAsia="宋体" w:cs="宋体"/>
          <w:color w:val="000000" w:themeColor="text1"/>
          <w:sz w:val="24"/>
          <w:szCs w:val="24"/>
          <w:lang w:eastAsia="zh-CN" w:bidi="ar-SA"/>
          <w14:textFill>
            <w14:solidFill>
              <w14:schemeClr w14:val="tx1"/>
            </w14:solidFill>
          </w14:textFill>
        </w:rPr>
        <w:t>1</w:t>
      </w:r>
      <w:r>
        <w:rPr>
          <w:rFonts w:ascii="宋体" w:hAnsi="宋体" w:eastAsia="宋体" w:cs="宋体"/>
          <w:color w:val="000000" w:themeColor="text1"/>
          <w:sz w:val="24"/>
          <w:szCs w:val="24"/>
          <w:lang w:eastAsia="zh-CN" w:bidi="ar-SA"/>
          <w14:textFill>
            <w14:solidFill>
              <w14:schemeClr w14:val="tx1"/>
            </w14:solidFill>
          </w14:textFill>
        </w:rPr>
        <w:t>.4.3 成交供应商擅自更换项目经理或项目技术负责人的按每人次处1万元人民币向采购人支付违约金。</w:t>
      </w:r>
    </w:p>
    <w:p w14:paraId="4246539F">
      <w:pPr>
        <w:pStyle w:val="18"/>
        <w:ind w:firstLine="402"/>
        <w:jc w:val="both"/>
        <w:rPr>
          <w:rFonts w:hint="eastAsia" w:ascii="宋体" w:hAnsi="宋体" w:eastAsia="宋体" w:cs="宋体"/>
          <w:color w:val="000000" w:themeColor="text1"/>
          <w:sz w:val="24"/>
          <w:szCs w:val="24"/>
          <w:lang w:eastAsia="zh-CN" w:bidi="ar-SA"/>
          <w14:textFill>
            <w14:solidFill>
              <w14:schemeClr w14:val="tx1"/>
            </w14:solidFill>
          </w14:textFill>
        </w:rPr>
      </w:pPr>
      <w:r>
        <w:rPr>
          <w:rFonts w:ascii="宋体" w:hAnsi="宋体" w:eastAsia="宋体" w:cs="宋体"/>
          <w:color w:val="000000" w:themeColor="text1"/>
          <w:sz w:val="24"/>
          <w:szCs w:val="24"/>
          <w:lang w:eastAsia="zh-CN" w:bidi="ar-SA"/>
          <w14:textFill>
            <w14:solidFill>
              <w14:schemeClr w14:val="tx1"/>
            </w14:solidFill>
          </w14:textFill>
        </w:rPr>
        <w:t>1</w:t>
      </w:r>
      <w:r>
        <w:rPr>
          <w:rFonts w:hint="eastAsia" w:ascii="宋体" w:hAnsi="宋体" w:eastAsia="宋体" w:cs="宋体"/>
          <w:color w:val="000000" w:themeColor="text1"/>
          <w:sz w:val="24"/>
          <w:szCs w:val="24"/>
          <w:lang w:eastAsia="zh-CN" w:bidi="ar-SA"/>
          <w14:textFill>
            <w14:solidFill>
              <w14:schemeClr w14:val="tx1"/>
            </w14:solidFill>
          </w14:textFill>
        </w:rPr>
        <w:t>1</w:t>
      </w:r>
      <w:r>
        <w:rPr>
          <w:rFonts w:ascii="宋体" w:hAnsi="宋体" w:eastAsia="宋体" w:cs="宋体"/>
          <w:color w:val="000000" w:themeColor="text1"/>
          <w:sz w:val="24"/>
          <w:szCs w:val="24"/>
          <w:lang w:eastAsia="zh-CN" w:bidi="ar-SA"/>
          <w14:textFill>
            <w14:solidFill>
              <w14:schemeClr w14:val="tx1"/>
            </w14:solidFill>
          </w14:textFill>
        </w:rPr>
        <w:t>.4.4 除项目经理或项目技术负责人外，成交供应商擅自更换主要施工管理人员的，每人次支付违约金5000元人民币。</w:t>
      </w:r>
    </w:p>
    <w:p w14:paraId="20CFE6CB">
      <w:pPr>
        <w:pStyle w:val="18"/>
        <w:ind w:firstLine="402"/>
        <w:jc w:val="both"/>
        <w:rPr>
          <w:rFonts w:hint="eastAsia" w:ascii="宋体" w:hAnsi="宋体" w:eastAsia="宋体" w:cs="宋体"/>
          <w:color w:val="000000" w:themeColor="text1"/>
          <w:sz w:val="24"/>
          <w:szCs w:val="24"/>
          <w:lang w:eastAsia="zh-CN" w:bidi="ar-SA"/>
          <w14:textFill>
            <w14:solidFill>
              <w14:schemeClr w14:val="tx1"/>
            </w14:solidFill>
          </w14:textFill>
        </w:rPr>
      </w:pPr>
      <w:r>
        <w:rPr>
          <w:rFonts w:ascii="宋体" w:hAnsi="宋体" w:eastAsia="宋体" w:cs="宋体"/>
          <w:color w:val="000000" w:themeColor="text1"/>
          <w:sz w:val="24"/>
          <w:szCs w:val="24"/>
          <w:lang w:eastAsia="zh-CN" w:bidi="ar-SA"/>
          <w14:textFill>
            <w14:solidFill>
              <w14:schemeClr w14:val="tx1"/>
            </w14:solidFill>
          </w14:textFill>
        </w:rPr>
        <w:t>1</w:t>
      </w:r>
      <w:r>
        <w:rPr>
          <w:rFonts w:hint="eastAsia" w:ascii="宋体" w:hAnsi="宋体" w:eastAsia="宋体" w:cs="宋体"/>
          <w:color w:val="000000" w:themeColor="text1"/>
          <w:sz w:val="24"/>
          <w:szCs w:val="24"/>
          <w:lang w:eastAsia="zh-CN" w:bidi="ar-SA"/>
          <w14:textFill>
            <w14:solidFill>
              <w14:schemeClr w14:val="tx1"/>
            </w14:solidFill>
          </w14:textFill>
        </w:rPr>
        <w:t>1</w:t>
      </w:r>
      <w:r>
        <w:rPr>
          <w:rFonts w:ascii="宋体" w:hAnsi="宋体" w:eastAsia="宋体" w:cs="宋体"/>
          <w:color w:val="000000" w:themeColor="text1"/>
          <w:sz w:val="24"/>
          <w:szCs w:val="24"/>
          <w:lang w:eastAsia="zh-CN" w:bidi="ar-SA"/>
          <w14:textFill>
            <w14:solidFill>
              <w14:schemeClr w14:val="tx1"/>
            </w14:solidFill>
          </w14:textFill>
        </w:rPr>
        <w:t>.5 成交供应商逾期交付（包括但不限于：整修、返工、补交或由需方提出的变更，由成交供应商提交承诺后但未在承诺的工期内完成等）的，每逾期一天，每逾期一日按1000元支付违约金；逾期竣工违约金的限额：合同金额的10 %；逾期超过10天且未经采购人同意的，采购人有权解除合同，由此产生的责任全部由成交供应商负责，造成的损失采购人有权向成交供应商赔偿。施工期间须保证零投诉，如有收到投诉将给予相应罚款处理。成交供应商逾期或拒不提供</w:t>
      </w:r>
      <w:r>
        <w:rPr>
          <w:rFonts w:hint="eastAsia" w:ascii="宋体" w:hAnsi="宋体" w:eastAsia="宋体" w:cs="宋体"/>
          <w:color w:val="000000" w:themeColor="text1"/>
          <w:sz w:val="24"/>
          <w:szCs w:val="24"/>
          <w:lang w:val="en-US" w:eastAsia="zh-CN" w:bidi="ar-SA"/>
          <w14:textFill>
            <w14:solidFill>
              <w14:schemeClr w14:val="tx1"/>
            </w14:solidFill>
          </w14:textFill>
        </w:rPr>
        <w:t>维保</w:t>
      </w:r>
      <w:r>
        <w:rPr>
          <w:rFonts w:ascii="宋体" w:hAnsi="宋体" w:eastAsia="宋体" w:cs="宋体"/>
          <w:color w:val="000000" w:themeColor="text1"/>
          <w:sz w:val="24"/>
          <w:szCs w:val="24"/>
          <w:lang w:eastAsia="zh-CN" w:bidi="ar-SA"/>
          <w14:textFill>
            <w14:solidFill>
              <w14:schemeClr w14:val="tx1"/>
            </w14:solidFill>
          </w14:textFill>
        </w:rPr>
        <w:t>服务，应按照5000元/次向采购人支付违约金。</w:t>
      </w:r>
    </w:p>
    <w:p w14:paraId="31AA37B9">
      <w:pPr>
        <w:pStyle w:val="18"/>
        <w:ind w:firstLine="402"/>
        <w:jc w:val="both"/>
        <w:rPr>
          <w:rFonts w:hint="eastAsia" w:ascii="宋体" w:hAnsi="宋体" w:eastAsia="宋体" w:cs="宋体"/>
          <w:color w:val="000000" w:themeColor="text1"/>
          <w:sz w:val="24"/>
          <w:szCs w:val="24"/>
          <w:lang w:eastAsia="zh-CN" w:bidi="ar-SA"/>
          <w14:textFill>
            <w14:solidFill>
              <w14:schemeClr w14:val="tx1"/>
            </w14:solidFill>
          </w14:textFill>
        </w:rPr>
      </w:pPr>
      <w:r>
        <w:rPr>
          <w:rFonts w:ascii="宋体" w:hAnsi="宋体" w:eastAsia="宋体" w:cs="宋体"/>
          <w:color w:val="000000" w:themeColor="text1"/>
          <w:sz w:val="24"/>
          <w:szCs w:val="24"/>
          <w:lang w:eastAsia="zh-CN" w:bidi="ar-SA"/>
          <w14:textFill>
            <w14:solidFill>
              <w14:schemeClr w14:val="tx1"/>
            </w14:solidFill>
          </w14:textFill>
        </w:rPr>
        <w:t>1</w:t>
      </w:r>
      <w:r>
        <w:rPr>
          <w:rFonts w:hint="eastAsia" w:ascii="宋体" w:hAnsi="宋体" w:eastAsia="宋体" w:cs="宋体"/>
          <w:color w:val="000000" w:themeColor="text1"/>
          <w:sz w:val="24"/>
          <w:szCs w:val="24"/>
          <w:lang w:eastAsia="zh-CN" w:bidi="ar-SA"/>
          <w14:textFill>
            <w14:solidFill>
              <w14:schemeClr w14:val="tx1"/>
            </w14:solidFill>
          </w14:textFill>
        </w:rPr>
        <w:t>1</w:t>
      </w:r>
      <w:r>
        <w:rPr>
          <w:rFonts w:ascii="宋体" w:hAnsi="宋体" w:eastAsia="宋体" w:cs="宋体"/>
          <w:color w:val="000000" w:themeColor="text1"/>
          <w:sz w:val="24"/>
          <w:szCs w:val="24"/>
          <w:lang w:eastAsia="zh-CN" w:bidi="ar-SA"/>
          <w14:textFill>
            <w14:solidFill>
              <w14:schemeClr w14:val="tx1"/>
            </w14:solidFill>
          </w14:textFill>
        </w:rPr>
        <w:t>.6 在签订采购合同之后，成交供应商要求解除或者终止合同的，视为成交供应商违约，成交供应商需向采购人支付违约金</w:t>
      </w:r>
      <w:r>
        <w:rPr>
          <w:rFonts w:hint="eastAsia" w:ascii="宋体" w:hAnsi="宋体" w:eastAsia="宋体" w:cs="宋体"/>
          <w:color w:val="000000" w:themeColor="text1"/>
          <w:sz w:val="24"/>
          <w:szCs w:val="24"/>
          <w:u w:val="none"/>
          <w:lang w:val="en-US" w:eastAsia="zh-CN" w:bidi="ar-SA"/>
          <w14:textFill>
            <w14:solidFill>
              <w14:schemeClr w14:val="tx1"/>
            </w14:solidFill>
          </w14:textFill>
        </w:rPr>
        <w:t>50000</w:t>
      </w:r>
      <w:r>
        <w:rPr>
          <w:rFonts w:ascii="宋体" w:hAnsi="宋体" w:eastAsia="宋体" w:cs="宋体"/>
          <w:color w:val="000000" w:themeColor="text1"/>
          <w:sz w:val="24"/>
          <w:szCs w:val="24"/>
          <w:lang w:eastAsia="zh-CN" w:bidi="ar-SA"/>
          <w14:textFill>
            <w14:solidFill>
              <w14:schemeClr w14:val="tx1"/>
            </w14:solidFill>
          </w14:textFill>
        </w:rPr>
        <w:t>元。对采购人造成的损失的，成交供应商需支付相应的赔偿。</w:t>
      </w:r>
    </w:p>
    <w:p w14:paraId="6F0690A5">
      <w:pPr>
        <w:pStyle w:val="18"/>
        <w:ind w:firstLine="402"/>
        <w:jc w:val="both"/>
        <w:rPr>
          <w:rFonts w:hint="eastAsia" w:ascii="宋体" w:hAnsi="宋体" w:eastAsia="宋体" w:cs="宋体"/>
          <w:color w:val="000000" w:themeColor="text1"/>
          <w:sz w:val="24"/>
          <w:szCs w:val="24"/>
          <w:lang w:eastAsia="zh-CN" w:bidi="ar-SA"/>
          <w14:textFill>
            <w14:solidFill>
              <w14:schemeClr w14:val="tx1"/>
            </w14:solidFill>
          </w14:textFill>
        </w:rPr>
      </w:pPr>
      <w:r>
        <w:rPr>
          <w:rFonts w:ascii="宋体" w:hAnsi="宋体" w:eastAsia="宋体" w:cs="宋体"/>
          <w:color w:val="000000" w:themeColor="text1"/>
          <w:sz w:val="24"/>
          <w:szCs w:val="24"/>
          <w:lang w:eastAsia="zh-CN" w:bidi="ar-SA"/>
          <w14:textFill>
            <w14:solidFill>
              <w14:schemeClr w14:val="tx1"/>
            </w14:solidFill>
          </w14:textFill>
        </w:rPr>
        <w:t>1</w:t>
      </w:r>
      <w:r>
        <w:rPr>
          <w:rFonts w:hint="eastAsia" w:ascii="宋体" w:hAnsi="宋体" w:eastAsia="宋体" w:cs="宋体"/>
          <w:color w:val="000000" w:themeColor="text1"/>
          <w:sz w:val="24"/>
          <w:szCs w:val="24"/>
          <w:lang w:eastAsia="zh-CN" w:bidi="ar-SA"/>
          <w14:textFill>
            <w14:solidFill>
              <w14:schemeClr w14:val="tx1"/>
            </w14:solidFill>
          </w14:textFill>
        </w:rPr>
        <w:t>1</w:t>
      </w:r>
      <w:r>
        <w:rPr>
          <w:rFonts w:ascii="宋体" w:hAnsi="宋体" w:eastAsia="宋体" w:cs="宋体"/>
          <w:color w:val="000000" w:themeColor="text1"/>
          <w:sz w:val="24"/>
          <w:szCs w:val="24"/>
          <w:lang w:eastAsia="zh-CN" w:bidi="ar-SA"/>
          <w14:textFill>
            <w14:solidFill>
              <w14:schemeClr w14:val="tx1"/>
            </w14:solidFill>
          </w14:textFill>
        </w:rPr>
        <w:t>.7 本合同所有设备、材料的制造、安装及服务，都必须由成交供应商自己或在响应文件中明确的单位承担，不允许成交供应商以任何名义和理由进行转包或分包。如有发现合同履行过程中未按上述规定执行的，视为成交供应商违约，采购人有权单方终止合同，成交供应商需向采购人支付违约金</w:t>
      </w:r>
      <w:r>
        <w:rPr>
          <w:rFonts w:hint="eastAsia" w:ascii="宋体" w:hAnsi="宋体" w:eastAsia="宋体" w:cs="宋体"/>
          <w:color w:val="000000" w:themeColor="text1"/>
          <w:sz w:val="24"/>
          <w:szCs w:val="24"/>
          <w:u w:val="none"/>
          <w:lang w:val="en-US" w:eastAsia="zh-CN" w:bidi="ar-SA"/>
          <w14:textFill>
            <w14:solidFill>
              <w14:schemeClr w14:val="tx1"/>
            </w14:solidFill>
          </w14:textFill>
        </w:rPr>
        <w:t>20000</w:t>
      </w:r>
      <w:r>
        <w:rPr>
          <w:rFonts w:ascii="宋体" w:hAnsi="宋体" w:eastAsia="宋体" w:cs="宋体"/>
          <w:color w:val="000000" w:themeColor="text1"/>
          <w:sz w:val="24"/>
          <w:szCs w:val="24"/>
          <w:lang w:eastAsia="zh-CN" w:bidi="ar-SA"/>
          <w14:textFill>
            <w14:solidFill>
              <w14:schemeClr w14:val="tx1"/>
            </w14:solidFill>
          </w14:textFill>
        </w:rPr>
        <w:t>元。对采购人造成的损失的，成交供应商需支付相应的赔偿。</w:t>
      </w:r>
    </w:p>
    <w:p w14:paraId="3FC9D03E">
      <w:pPr>
        <w:pStyle w:val="18"/>
        <w:ind w:firstLine="402"/>
        <w:jc w:val="both"/>
        <w:rPr>
          <w:rFonts w:hint="eastAsia" w:ascii="宋体" w:hAnsi="宋体" w:eastAsia="宋体" w:cs="宋体"/>
          <w:color w:val="000000" w:themeColor="text1"/>
          <w:sz w:val="24"/>
          <w:szCs w:val="24"/>
          <w:lang w:eastAsia="zh-CN" w:bidi="ar-SA"/>
          <w14:textFill>
            <w14:solidFill>
              <w14:schemeClr w14:val="tx1"/>
            </w14:solidFill>
          </w14:textFill>
        </w:rPr>
      </w:pPr>
      <w:r>
        <w:rPr>
          <w:rFonts w:ascii="宋体" w:hAnsi="宋体" w:eastAsia="宋体" w:cs="宋体"/>
          <w:color w:val="000000" w:themeColor="text1"/>
          <w:sz w:val="24"/>
          <w:szCs w:val="24"/>
          <w:lang w:eastAsia="zh-CN" w:bidi="ar-SA"/>
          <w14:textFill>
            <w14:solidFill>
              <w14:schemeClr w14:val="tx1"/>
            </w14:solidFill>
          </w14:textFill>
        </w:rPr>
        <w:t>1</w:t>
      </w:r>
      <w:r>
        <w:rPr>
          <w:rFonts w:hint="eastAsia" w:ascii="宋体" w:hAnsi="宋体" w:eastAsia="宋体" w:cs="宋体"/>
          <w:color w:val="000000" w:themeColor="text1"/>
          <w:sz w:val="24"/>
          <w:szCs w:val="24"/>
          <w:lang w:eastAsia="zh-CN" w:bidi="ar-SA"/>
          <w14:textFill>
            <w14:solidFill>
              <w14:schemeClr w14:val="tx1"/>
            </w14:solidFill>
          </w14:textFill>
        </w:rPr>
        <w:t>1</w:t>
      </w:r>
      <w:r>
        <w:rPr>
          <w:rFonts w:ascii="宋体" w:hAnsi="宋体" w:eastAsia="宋体" w:cs="宋体"/>
          <w:color w:val="000000" w:themeColor="text1"/>
          <w:sz w:val="24"/>
          <w:szCs w:val="24"/>
          <w:lang w:eastAsia="zh-CN" w:bidi="ar-SA"/>
          <w14:textFill>
            <w14:solidFill>
              <w14:schemeClr w14:val="tx1"/>
            </w14:solidFill>
          </w14:textFill>
        </w:rPr>
        <w:t>.8成交供应商履行义务不符合合同约定时，采购人有权从工程款中扣除。</w:t>
      </w:r>
    </w:p>
    <w:p w14:paraId="0D0E1DBA">
      <w:pPr>
        <w:pStyle w:val="18"/>
        <w:ind w:firstLine="402"/>
        <w:jc w:val="both"/>
        <w:rPr>
          <w:rFonts w:hint="eastAsia" w:ascii="宋体" w:hAnsi="宋体" w:eastAsia="宋体" w:cs="宋体"/>
          <w:color w:val="000000" w:themeColor="text1"/>
          <w:sz w:val="24"/>
          <w:szCs w:val="24"/>
          <w:lang w:eastAsia="zh-CN" w:bidi="ar-SA"/>
          <w14:textFill>
            <w14:solidFill>
              <w14:schemeClr w14:val="tx1"/>
            </w14:solidFill>
          </w14:textFill>
        </w:rPr>
      </w:pPr>
      <w:r>
        <w:rPr>
          <w:rFonts w:ascii="宋体" w:hAnsi="宋体" w:eastAsia="宋体" w:cs="宋体"/>
          <w:color w:val="000000" w:themeColor="text1"/>
          <w:sz w:val="24"/>
          <w:szCs w:val="24"/>
          <w:lang w:eastAsia="zh-CN" w:bidi="ar-SA"/>
          <w14:textFill>
            <w14:solidFill>
              <w14:schemeClr w14:val="tx1"/>
            </w14:solidFill>
          </w14:textFill>
        </w:rPr>
        <w:t>1</w:t>
      </w:r>
      <w:r>
        <w:rPr>
          <w:rFonts w:hint="eastAsia" w:ascii="宋体" w:hAnsi="宋体" w:eastAsia="宋体" w:cs="宋体"/>
          <w:color w:val="000000" w:themeColor="text1"/>
          <w:sz w:val="24"/>
          <w:szCs w:val="24"/>
          <w:lang w:eastAsia="zh-CN" w:bidi="ar-SA"/>
          <w14:textFill>
            <w14:solidFill>
              <w14:schemeClr w14:val="tx1"/>
            </w14:solidFill>
          </w14:textFill>
        </w:rPr>
        <w:t>1</w:t>
      </w:r>
      <w:r>
        <w:rPr>
          <w:rFonts w:ascii="宋体" w:hAnsi="宋体" w:eastAsia="宋体" w:cs="宋体"/>
          <w:color w:val="000000" w:themeColor="text1"/>
          <w:sz w:val="24"/>
          <w:szCs w:val="24"/>
          <w:lang w:eastAsia="zh-CN" w:bidi="ar-SA"/>
          <w14:textFill>
            <w14:solidFill>
              <w14:schemeClr w14:val="tx1"/>
            </w14:solidFill>
          </w14:textFill>
        </w:rPr>
        <w:t>.9 成交供应商应按规定做好施工场地交通、夜间施工、建筑垃圾与渣土、生活垃圾等运输、工程和生活污水及噪音排放的申报工作，并承担因此发生的相关费用及因自身原因违反有关规定所造成的损失。成交供应商应根据采购人及政府相关部门要求，随时清理施工、生活现场，保持生产区、生活区的整洁，做到随时清运垃圾。相关费用已包含在合同总价中(采购人有权现场监督成交供应商文明施工情况，若出现违反规定的，按照每人/次2000元处罚。</w:t>
      </w:r>
    </w:p>
    <w:p w14:paraId="0DE2ED70">
      <w:pPr>
        <w:pStyle w:val="18"/>
        <w:ind w:firstLine="402"/>
        <w:jc w:val="both"/>
        <w:rPr>
          <w:rFonts w:hint="eastAsia" w:ascii="宋体" w:hAnsi="宋体" w:eastAsia="宋体" w:cs="宋体"/>
          <w:color w:val="000000" w:themeColor="text1"/>
          <w:sz w:val="24"/>
          <w:szCs w:val="24"/>
          <w:lang w:eastAsia="zh-CN" w:bidi="ar-SA"/>
          <w14:textFill>
            <w14:solidFill>
              <w14:schemeClr w14:val="tx1"/>
            </w14:solidFill>
          </w14:textFill>
        </w:rPr>
      </w:pPr>
      <w:r>
        <w:rPr>
          <w:rFonts w:ascii="宋体" w:hAnsi="宋体" w:eastAsia="宋体" w:cs="宋体"/>
          <w:color w:val="000000" w:themeColor="text1"/>
          <w:sz w:val="24"/>
          <w:szCs w:val="24"/>
          <w:lang w:eastAsia="zh-CN" w:bidi="ar-SA"/>
          <w14:textFill>
            <w14:solidFill>
              <w14:schemeClr w14:val="tx1"/>
            </w14:solidFill>
          </w14:textFill>
        </w:rPr>
        <w:t>1</w:t>
      </w:r>
      <w:r>
        <w:rPr>
          <w:rFonts w:hint="eastAsia" w:ascii="宋体" w:hAnsi="宋体" w:eastAsia="宋体" w:cs="宋体"/>
          <w:color w:val="000000" w:themeColor="text1"/>
          <w:sz w:val="24"/>
          <w:szCs w:val="24"/>
          <w:lang w:eastAsia="zh-CN" w:bidi="ar-SA"/>
          <w14:textFill>
            <w14:solidFill>
              <w14:schemeClr w14:val="tx1"/>
            </w14:solidFill>
          </w14:textFill>
        </w:rPr>
        <w:t>1</w:t>
      </w:r>
      <w:r>
        <w:rPr>
          <w:rFonts w:ascii="宋体" w:hAnsi="宋体" w:eastAsia="宋体" w:cs="宋体"/>
          <w:color w:val="000000" w:themeColor="text1"/>
          <w:sz w:val="24"/>
          <w:szCs w:val="24"/>
          <w:lang w:eastAsia="zh-CN" w:bidi="ar-SA"/>
          <w14:textFill>
            <w14:solidFill>
              <w14:schemeClr w14:val="tx1"/>
            </w14:solidFill>
          </w14:textFill>
        </w:rPr>
        <w:t>.10 成交供应商应采取恰当措施保护施工场地周边地下管线、公共设施和邻近建筑物、构筑物（含文物保护建筑）、古树名木等。由于成交供应商施工措施不当造成污染、侵损、破坏，或者堵塞排水管网等，由成交供应商承担所造成的损失。</w:t>
      </w:r>
    </w:p>
    <w:p w14:paraId="654EF914">
      <w:pPr>
        <w:pStyle w:val="18"/>
        <w:ind w:firstLine="402"/>
        <w:jc w:val="both"/>
        <w:rPr>
          <w:rFonts w:hint="eastAsia" w:ascii="宋体" w:hAnsi="宋体" w:eastAsia="宋体" w:cs="宋体"/>
          <w:color w:val="000000" w:themeColor="text1"/>
          <w:sz w:val="24"/>
          <w:szCs w:val="24"/>
          <w:lang w:eastAsia="zh-CN" w:bidi="ar-SA"/>
          <w14:textFill>
            <w14:solidFill>
              <w14:schemeClr w14:val="tx1"/>
            </w14:solidFill>
          </w14:textFill>
        </w:rPr>
      </w:pPr>
      <w:r>
        <w:rPr>
          <w:rFonts w:ascii="宋体" w:hAnsi="宋体" w:eastAsia="宋体" w:cs="宋体"/>
          <w:color w:val="000000" w:themeColor="text1"/>
          <w:sz w:val="24"/>
          <w:szCs w:val="24"/>
          <w:lang w:eastAsia="zh-CN" w:bidi="ar-SA"/>
          <w14:textFill>
            <w14:solidFill>
              <w14:schemeClr w14:val="tx1"/>
            </w14:solidFill>
          </w14:textFill>
        </w:rPr>
        <w:t>1</w:t>
      </w:r>
      <w:r>
        <w:rPr>
          <w:rFonts w:hint="eastAsia" w:ascii="宋体" w:hAnsi="宋体" w:eastAsia="宋体" w:cs="宋体"/>
          <w:color w:val="000000" w:themeColor="text1"/>
          <w:sz w:val="24"/>
          <w:szCs w:val="24"/>
          <w:lang w:eastAsia="zh-CN" w:bidi="ar-SA"/>
          <w14:textFill>
            <w14:solidFill>
              <w14:schemeClr w14:val="tx1"/>
            </w14:solidFill>
          </w14:textFill>
        </w:rPr>
        <w:t>1</w:t>
      </w:r>
      <w:r>
        <w:rPr>
          <w:rFonts w:ascii="宋体" w:hAnsi="宋体" w:eastAsia="宋体" w:cs="宋体"/>
          <w:color w:val="000000" w:themeColor="text1"/>
          <w:sz w:val="24"/>
          <w:szCs w:val="24"/>
          <w:lang w:eastAsia="zh-CN" w:bidi="ar-SA"/>
          <w14:textFill>
            <w14:solidFill>
              <w14:schemeClr w14:val="tx1"/>
            </w14:solidFill>
          </w14:textFill>
        </w:rPr>
        <w:t>.11 成交供应商对其不具有施工、维修资质或能力的工程，应如实向采购人反映，否则因此造成的责任由其承担。</w:t>
      </w:r>
    </w:p>
    <w:p w14:paraId="0E07851E">
      <w:pPr>
        <w:pStyle w:val="18"/>
        <w:ind w:firstLine="402"/>
        <w:jc w:val="both"/>
        <w:rPr>
          <w:rFonts w:hint="eastAsia" w:ascii="宋体" w:hAnsi="宋体" w:eastAsia="宋体" w:cs="宋体"/>
          <w:color w:val="000000" w:themeColor="text1"/>
          <w:sz w:val="24"/>
          <w:szCs w:val="24"/>
          <w:lang w:eastAsia="zh-CN" w:bidi="ar-SA"/>
          <w14:textFill>
            <w14:solidFill>
              <w14:schemeClr w14:val="tx1"/>
            </w14:solidFill>
          </w14:textFill>
        </w:rPr>
      </w:pPr>
      <w:r>
        <w:rPr>
          <w:rFonts w:ascii="宋体" w:hAnsi="宋体" w:eastAsia="宋体" w:cs="宋体"/>
          <w:color w:val="000000" w:themeColor="text1"/>
          <w:sz w:val="24"/>
          <w:szCs w:val="24"/>
          <w:lang w:eastAsia="zh-CN" w:bidi="ar-SA"/>
          <w14:textFill>
            <w14:solidFill>
              <w14:schemeClr w14:val="tx1"/>
            </w14:solidFill>
          </w14:textFill>
        </w:rPr>
        <w:t>1</w:t>
      </w:r>
      <w:r>
        <w:rPr>
          <w:rFonts w:hint="eastAsia" w:ascii="宋体" w:hAnsi="宋体" w:eastAsia="宋体" w:cs="宋体"/>
          <w:color w:val="000000" w:themeColor="text1"/>
          <w:sz w:val="24"/>
          <w:szCs w:val="24"/>
          <w:lang w:eastAsia="zh-CN" w:bidi="ar-SA"/>
          <w14:textFill>
            <w14:solidFill>
              <w14:schemeClr w14:val="tx1"/>
            </w14:solidFill>
          </w14:textFill>
        </w:rPr>
        <w:t>1</w:t>
      </w:r>
      <w:r>
        <w:rPr>
          <w:rFonts w:ascii="宋体" w:hAnsi="宋体" w:eastAsia="宋体" w:cs="宋体"/>
          <w:color w:val="000000" w:themeColor="text1"/>
          <w:sz w:val="24"/>
          <w:szCs w:val="24"/>
          <w:lang w:eastAsia="zh-CN" w:bidi="ar-SA"/>
          <w14:textFill>
            <w14:solidFill>
              <w14:schemeClr w14:val="tx1"/>
            </w14:solidFill>
          </w14:textFill>
        </w:rPr>
        <w:t>.12因成交供应商原因发生质量事故、安全事故的，由成交供应商承担事故全部赔偿责任。同时，采购人有权终止合同，给采购人造成损失的，还应承担赔偿责任。</w:t>
      </w:r>
    </w:p>
    <w:p w14:paraId="27B896C1">
      <w:pPr>
        <w:pStyle w:val="18"/>
        <w:ind w:firstLine="402"/>
        <w:jc w:val="both"/>
        <w:rPr>
          <w:rFonts w:ascii="宋体" w:hAnsi="宋体" w:eastAsia="宋体" w:cs="宋体"/>
          <w:color w:val="000000" w:themeColor="text1"/>
          <w:sz w:val="24"/>
          <w:szCs w:val="24"/>
          <w:lang w:eastAsia="zh-CN" w:bidi="ar-SA"/>
          <w14:textFill>
            <w14:solidFill>
              <w14:schemeClr w14:val="tx1"/>
            </w14:solidFill>
          </w14:textFill>
        </w:rPr>
      </w:pPr>
      <w:r>
        <w:rPr>
          <w:rFonts w:ascii="宋体" w:hAnsi="宋体" w:eastAsia="宋体" w:cs="宋体"/>
          <w:color w:val="000000" w:themeColor="text1"/>
          <w:sz w:val="24"/>
          <w:szCs w:val="24"/>
          <w:lang w:eastAsia="zh-CN" w:bidi="ar-SA"/>
          <w14:textFill>
            <w14:solidFill>
              <w14:schemeClr w14:val="tx1"/>
            </w14:solidFill>
          </w14:textFill>
        </w:rPr>
        <w:t>1</w:t>
      </w:r>
      <w:r>
        <w:rPr>
          <w:rFonts w:hint="eastAsia" w:ascii="宋体" w:hAnsi="宋体" w:eastAsia="宋体" w:cs="宋体"/>
          <w:color w:val="000000" w:themeColor="text1"/>
          <w:sz w:val="24"/>
          <w:szCs w:val="24"/>
          <w:lang w:eastAsia="zh-CN" w:bidi="ar-SA"/>
          <w14:textFill>
            <w14:solidFill>
              <w14:schemeClr w14:val="tx1"/>
            </w14:solidFill>
          </w14:textFill>
        </w:rPr>
        <w:t>1</w:t>
      </w:r>
      <w:r>
        <w:rPr>
          <w:rFonts w:ascii="宋体" w:hAnsi="宋体" w:eastAsia="宋体" w:cs="宋体"/>
          <w:color w:val="000000" w:themeColor="text1"/>
          <w:sz w:val="24"/>
          <w:szCs w:val="24"/>
          <w:lang w:eastAsia="zh-CN" w:bidi="ar-SA"/>
          <w14:textFill>
            <w14:solidFill>
              <w14:schemeClr w14:val="tx1"/>
            </w14:solidFill>
          </w14:textFill>
        </w:rPr>
        <w:t>.13 在明确违约责任后，成交供应商应在接到书面通知书起七天内</w:t>
      </w:r>
      <w:r>
        <w:rPr>
          <w:rFonts w:hint="eastAsia" w:ascii="宋体" w:hAnsi="宋体" w:eastAsia="宋体" w:cs="宋体"/>
          <w:color w:val="000000" w:themeColor="text1"/>
          <w:sz w:val="24"/>
          <w:szCs w:val="24"/>
          <w:lang w:eastAsia="zh-CN" w:bidi="ar-SA"/>
          <w14:textFill>
            <w14:solidFill>
              <w14:schemeClr w14:val="tx1"/>
            </w14:solidFill>
          </w14:textFill>
        </w:rPr>
        <w:t>，将违约金、赔偿金等款项足额支付至采购人指定账户，逾期未支付的，采购人有权直接从未付款项或成交供应商缴纳的履约保证金中抵扣</w:t>
      </w:r>
      <w:r>
        <w:rPr>
          <w:rFonts w:hint="eastAsia" w:ascii="宋体" w:hAnsi="宋体" w:eastAsia="宋体" w:cs="宋体"/>
          <w:color w:val="000000" w:themeColor="text1"/>
          <w:sz w:val="24"/>
          <w:szCs w:val="24"/>
          <w:lang w:val="en-US" w:eastAsia="zh-CN" w:bidi="ar-SA"/>
          <w14:textFill>
            <w14:solidFill>
              <w14:schemeClr w14:val="tx1"/>
            </w14:solidFill>
          </w14:textFill>
        </w:rPr>
        <w:t>,</w:t>
      </w:r>
      <w:r>
        <w:rPr>
          <w:rFonts w:hint="eastAsia" w:ascii="宋体" w:hAnsi="宋体" w:eastAsia="宋体" w:cs="宋体"/>
          <w:color w:val="000000" w:themeColor="text1"/>
          <w:sz w:val="24"/>
          <w:szCs w:val="24"/>
          <w:lang w:eastAsia="zh-CN" w:bidi="ar-SA"/>
          <w14:textFill>
            <w14:solidFill>
              <w14:schemeClr w14:val="tx1"/>
            </w14:solidFill>
          </w14:textFill>
        </w:rPr>
        <w:t>抵扣后仍不足以清偿的，差额部分由成交供应商另行补足。</w:t>
      </w:r>
    </w:p>
    <w:p w14:paraId="256E8983">
      <w:pPr>
        <w:pStyle w:val="18"/>
        <w:ind w:firstLine="402"/>
        <w:jc w:val="both"/>
        <w:rPr>
          <w:rFonts w:hint="eastAsia" w:ascii="宋体" w:hAnsi="宋体" w:eastAsia="宋体" w:cs="宋体"/>
          <w:color w:val="000000" w:themeColor="text1"/>
          <w:sz w:val="24"/>
          <w:szCs w:val="24"/>
          <w:lang w:eastAsia="zh-CN" w:bidi="ar-SA"/>
          <w14:textFill>
            <w14:solidFill>
              <w14:schemeClr w14:val="tx1"/>
            </w14:solidFill>
          </w14:textFill>
        </w:rPr>
      </w:pPr>
      <w:r>
        <w:rPr>
          <w:rFonts w:ascii="宋体" w:hAnsi="宋体" w:eastAsia="宋体" w:cs="宋体"/>
          <w:color w:val="000000" w:themeColor="text1"/>
          <w:sz w:val="24"/>
          <w:szCs w:val="24"/>
          <w:lang w:eastAsia="zh-CN" w:bidi="ar-SA"/>
          <w14:textFill>
            <w14:solidFill>
              <w14:schemeClr w14:val="tx1"/>
            </w14:solidFill>
          </w14:textFill>
        </w:rPr>
        <w:t>1</w:t>
      </w:r>
      <w:r>
        <w:rPr>
          <w:rFonts w:hint="eastAsia" w:ascii="宋体" w:hAnsi="宋体" w:eastAsia="宋体" w:cs="宋体"/>
          <w:color w:val="000000" w:themeColor="text1"/>
          <w:sz w:val="24"/>
          <w:szCs w:val="24"/>
          <w:lang w:eastAsia="zh-CN" w:bidi="ar-SA"/>
          <w14:textFill>
            <w14:solidFill>
              <w14:schemeClr w14:val="tx1"/>
            </w14:solidFill>
          </w14:textFill>
        </w:rPr>
        <w:t>1</w:t>
      </w:r>
      <w:r>
        <w:rPr>
          <w:rFonts w:ascii="宋体" w:hAnsi="宋体" w:eastAsia="宋体" w:cs="宋体"/>
          <w:color w:val="000000" w:themeColor="text1"/>
          <w:sz w:val="24"/>
          <w:szCs w:val="24"/>
          <w:lang w:eastAsia="zh-CN" w:bidi="ar-SA"/>
          <w14:textFill>
            <w14:solidFill>
              <w14:schemeClr w14:val="tx1"/>
            </w14:solidFill>
          </w14:textFill>
        </w:rPr>
        <w:t>.14 本采购文件未明确的其它约定事项或条款，待采购人与成交供应商签订合同时，由双方协商订立。</w:t>
      </w:r>
    </w:p>
    <w:p w14:paraId="4A9F9C51">
      <w:pPr>
        <w:pStyle w:val="18"/>
        <w:ind w:firstLine="402"/>
        <w:jc w:val="both"/>
        <w:rPr>
          <w:rFonts w:hint="eastAsia" w:ascii="宋体" w:hAnsi="宋体" w:eastAsia="宋体" w:cs="宋体"/>
          <w:color w:val="000000" w:themeColor="text1"/>
          <w:sz w:val="24"/>
          <w:szCs w:val="24"/>
          <w:lang w:eastAsia="zh-CN" w:bidi="ar-SA"/>
          <w14:textFill>
            <w14:solidFill>
              <w14:schemeClr w14:val="tx1"/>
            </w14:solidFill>
          </w14:textFill>
        </w:rPr>
      </w:pPr>
      <w:r>
        <w:rPr>
          <w:rFonts w:ascii="宋体" w:hAnsi="宋体" w:eastAsia="宋体" w:cs="宋体"/>
          <w:color w:val="000000" w:themeColor="text1"/>
          <w:sz w:val="24"/>
          <w:szCs w:val="24"/>
          <w:lang w:eastAsia="zh-CN" w:bidi="ar-SA"/>
          <w14:textFill>
            <w14:solidFill>
              <w14:schemeClr w14:val="tx1"/>
            </w14:solidFill>
          </w14:textFill>
        </w:rPr>
        <w:t>1</w:t>
      </w:r>
      <w:r>
        <w:rPr>
          <w:rFonts w:hint="eastAsia" w:ascii="宋体" w:hAnsi="宋体" w:eastAsia="宋体" w:cs="宋体"/>
          <w:color w:val="000000" w:themeColor="text1"/>
          <w:sz w:val="24"/>
          <w:szCs w:val="24"/>
          <w:lang w:eastAsia="zh-CN" w:bidi="ar-SA"/>
          <w14:textFill>
            <w14:solidFill>
              <w14:schemeClr w14:val="tx1"/>
            </w14:solidFill>
          </w14:textFill>
        </w:rPr>
        <w:t>1</w:t>
      </w:r>
      <w:r>
        <w:rPr>
          <w:rFonts w:ascii="宋体" w:hAnsi="宋体" w:eastAsia="宋体" w:cs="宋体"/>
          <w:color w:val="000000" w:themeColor="text1"/>
          <w:sz w:val="24"/>
          <w:szCs w:val="24"/>
          <w:lang w:eastAsia="zh-CN" w:bidi="ar-SA"/>
          <w14:textFill>
            <w14:solidFill>
              <w14:schemeClr w14:val="tx1"/>
            </w14:solidFill>
          </w14:textFill>
        </w:rPr>
        <w:t>.15采购人为国家监管机关，成交供应商必须遵守国家法律及采购人有关保密、安全的规章制度，不得向外界透漏有关采购人的信息。成交供应商的送货人员、安装人员、施工人员进入采购人指定场地时不得携带手机、对讲机等通讯工具，不得携带摄像机、照相机等摄影器材，不得携带收音机、MP3、MP4等视听设备，不得携带移动硬盘、U盘等存储设备，不得携带香烟、打火机等火源，不得携带现金等有价证券，不得携带与本项目安装施工无关的其它物品。不得接近无关人员，不得与无关人员聊天，不得四处走动，不得为无关人员捎带、传递任何物品。否则一经查实，视情节一次成交供应商应支付10000元的违约金，情节严重将直接终止合同。若造成严重后果，采购人将依法追究法律责任。</w:t>
      </w:r>
    </w:p>
    <w:p w14:paraId="4DA90E54">
      <w:pPr>
        <w:pStyle w:val="18"/>
        <w:ind w:firstLine="402"/>
        <w:jc w:val="both"/>
        <w:rPr>
          <w:rFonts w:hint="eastAsia" w:ascii="宋体" w:hAnsi="宋体" w:eastAsia="宋体" w:cs="宋体"/>
          <w:b w:val="0"/>
          <w:bCs w:val="0"/>
          <w:color w:val="000000" w:themeColor="text1"/>
          <w:sz w:val="24"/>
          <w:szCs w:val="24"/>
          <w:lang w:val="en-US" w:eastAsia="zh-CN" w:bidi="ar-SA"/>
          <w14:textFill>
            <w14:solidFill>
              <w14:schemeClr w14:val="tx1"/>
            </w14:solidFill>
          </w14:textFill>
        </w:rPr>
      </w:pPr>
      <w:r>
        <w:rPr>
          <w:rFonts w:ascii="宋体" w:hAnsi="宋体" w:eastAsia="宋体" w:cs="宋体"/>
          <w:color w:val="000000" w:themeColor="text1"/>
          <w:sz w:val="24"/>
          <w:szCs w:val="24"/>
          <w:lang w:eastAsia="zh-CN" w:bidi="ar-SA"/>
          <w14:textFill>
            <w14:solidFill>
              <w14:schemeClr w14:val="tx1"/>
            </w14:solidFill>
          </w14:textFill>
        </w:rPr>
        <w:t>1</w:t>
      </w:r>
      <w:r>
        <w:rPr>
          <w:rFonts w:hint="eastAsia" w:ascii="宋体" w:hAnsi="宋体" w:eastAsia="宋体" w:cs="宋体"/>
          <w:color w:val="000000" w:themeColor="text1"/>
          <w:sz w:val="24"/>
          <w:szCs w:val="24"/>
          <w:lang w:eastAsia="zh-CN" w:bidi="ar-SA"/>
          <w14:textFill>
            <w14:solidFill>
              <w14:schemeClr w14:val="tx1"/>
            </w14:solidFill>
          </w14:textFill>
        </w:rPr>
        <w:t>1</w:t>
      </w:r>
      <w:r>
        <w:rPr>
          <w:rFonts w:ascii="宋体" w:hAnsi="宋体" w:eastAsia="宋体" w:cs="宋体"/>
          <w:color w:val="000000" w:themeColor="text1"/>
          <w:sz w:val="24"/>
          <w:szCs w:val="24"/>
          <w:lang w:eastAsia="zh-CN" w:bidi="ar-SA"/>
          <w14:textFill>
            <w14:solidFill>
              <w14:schemeClr w14:val="tx1"/>
            </w14:solidFill>
          </w14:textFill>
        </w:rPr>
        <w:t>.16除上述具体违约情形外，成交供应商出现违反采购文件、成交供应商响应文件要求的其他行为，每发现一次需向采购人支付违约金1000元。</w:t>
      </w:r>
    </w:p>
    <w:p w14:paraId="3373595B">
      <w:pPr>
        <w:pStyle w:val="18"/>
        <w:ind w:firstLine="402"/>
        <w:jc w:val="both"/>
        <w:rPr>
          <w:rFonts w:hint="eastAsia" w:ascii="宋体" w:hAnsi="宋体" w:eastAsia="宋体" w:cs="宋体"/>
          <w:b/>
          <w:bCs/>
          <w:color w:val="000000" w:themeColor="text1"/>
          <w:sz w:val="24"/>
          <w:szCs w:val="24"/>
          <w:lang w:eastAsia="zh-CN" w:bidi="ar-SA"/>
          <w14:textFill>
            <w14:solidFill>
              <w14:schemeClr w14:val="tx1"/>
            </w14:solidFill>
          </w14:textFill>
        </w:rPr>
      </w:pPr>
      <w:r>
        <w:rPr>
          <w:rFonts w:ascii="宋体" w:hAnsi="宋体" w:eastAsia="宋体" w:cs="宋体"/>
          <w:b/>
          <w:bCs/>
          <w:color w:val="000000" w:themeColor="text1"/>
          <w:sz w:val="24"/>
          <w:szCs w:val="24"/>
          <w:lang w:eastAsia="zh-CN" w:bidi="ar-SA"/>
          <w14:textFill>
            <w14:solidFill>
              <w14:schemeClr w14:val="tx1"/>
            </w14:solidFill>
          </w14:textFill>
        </w:rPr>
        <w:t>1</w:t>
      </w:r>
      <w:r>
        <w:rPr>
          <w:rFonts w:hint="eastAsia" w:ascii="宋体" w:hAnsi="宋体" w:eastAsia="宋体" w:cs="宋体"/>
          <w:b/>
          <w:bCs/>
          <w:color w:val="000000" w:themeColor="text1"/>
          <w:sz w:val="24"/>
          <w:szCs w:val="24"/>
          <w:lang w:eastAsia="zh-CN" w:bidi="ar-SA"/>
          <w14:textFill>
            <w14:solidFill>
              <w14:schemeClr w14:val="tx1"/>
            </w14:solidFill>
          </w14:textFill>
        </w:rPr>
        <w:t>2</w:t>
      </w:r>
      <w:r>
        <w:rPr>
          <w:rFonts w:ascii="宋体" w:hAnsi="宋体" w:eastAsia="宋体" w:cs="宋体"/>
          <w:b/>
          <w:bCs/>
          <w:color w:val="000000" w:themeColor="text1"/>
          <w:sz w:val="24"/>
          <w:szCs w:val="24"/>
          <w:lang w:eastAsia="zh-CN" w:bidi="ar-SA"/>
          <w14:textFill>
            <w14:solidFill>
              <w14:schemeClr w14:val="tx1"/>
            </w14:solidFill>
          </w14:textFill>
        </w:rPr>
        <w:t>、诉讼相关费用承担</w:t>
      </w:r>
    </w:p>
    <w:p w14:paraId="0004AF56">
      <w:pPr>
        <w:pStyle w:val="18"/>
        <w:ind w:firstLine="402"/>
        <w:jc w:val="both"/>
        <w:rPr>
          <w:rFonts w:hint="eastAsia" w:ascii="宋体" w:hAnsi="宋体" w:eastAsia="宋体" w:cs="宋体"/>
          <w:color w:val="000000" w:themeColor="text1"/>
          <w:sz w:val="24"/>
          <w:szCs w:val="24"/>
          <w:lang w:eastAsia="zh-CN" w:bidi="ar-SA"/>
          <w14:textFill>
            <w14:solidFill>
              <w14:schemeClr w14:val="tx1"/>
            </w14:solidFill>
          </w14:textFill>
        </w:rPr>
      </w:pPr>
      <w:r>
        <w:rPr>
          <w:rFonts w:ascii="宋体" w:hAnsi="宋体" w:eastAsia="宋体" w:cs="宋体"/>
          <w:color w:val="000000" w:themeColor="text1"/>
          <w:sz w:val="24"/>
          <w:szCs w:val="24"/>
          <w:lang w:eastAsia="zh-CN" w:bidi="ar-SA"/>
          <w14:textFill>
            <w14:solidFill>
              <w14:schemeClr w14:val="tx1"/>
            </w14:solidFill>
          </w14:textFill>
        </w:rPr>
        <w:t>1</w:t>
      </w:r>
      <w:r>
        <w:rPr>
          <w:rFonts w:hint="eastAsia" w:ascii="宋体" w:hAnsi="宋体" w:eastAsia="宋体" w:cs="宋体"/>
          <w:color w:val="000000" w:themeColor="text1"/>
          <w:sz w:val="24"/>
          <w:szCs w:val="24"/>
          <w:lang w:eastAsia="zh-CN" w:bidi="ar-SA"/>
          <w14:textFill>
            <w14:solidFill>
              <w14:schemeClr w14:val="tx1"/>
            </w14:solidFill>
          </w14:textFill>
        </w:rPr>
        <w:t>2</w:t>
      </w:r>
      <w:r>
        <w:rPr>
          <w:rFonts w:ascii="宋体" w:hAnsi="宋体" w:eastAsia="宋体" w:cs="宋体"/>
          <w:color w:val="000000" w:themeColor="text1"/>
          <w:sz w:val="24"/>
          <w:szCs w:val="24"/>
          <w:lang w:eastAsia="zh-CN" w:bidi="ar-SA"/>
          <w14:textFill>
            <w14:solidFill>
              <w14:schemeClr w14:val="tx1"/>
            </w14:solidFill>
          </w14:textFill>
        </w:rPr>
        <w:t>.1若因成交供应商未履行本合同项下义务导致采购人所产生的一切损失（包括但不限于人身财产的损失、律师费、诉讼费、保全费、鉴定费等），均由成交供应商承担赔偿责任。</w:t>
      </w:r>
    </w:p>
    <w:p w14:paraId="0F0781E6">
      <w:pPr>
        <w:pStyle w:val="18"/>
        <w:ind w:firstLine="402"/>
        <w:jc w:val="both"/>
        <w:rPr>
          <w:rFonts w:hint="eastAsia" w:ascii="宋体" w:hAnsi="宋体" w:eastAsia="宋体" w:cs="宋体"/>
          <w:b/>
          <w:bCs/>
          <w:color w:val="000000" w:themeColor="text1"/>
          <w:sz w:val="24"/>
          <w:szCs w:val="24"/>
          <w:lang w:eastAsia="zh-CN" w:bidi="ar-SA"/>
          <w14:textFill>
            <w14:solidFill>
              <w14:schemeClr w14:val="tx1"/>
            </w14:solidFill>
          </w14:textFill>
        </w:rPr>
      </w:pPr>
      <w:r>
        <w:rPr>
          <w:rFonts w:ascii="宋体" w:hAnsi="宋体" w:eastAsia="宋体" w:cs="宋体"/>
          <w:b/>
          <w:bCs/>
          <w:color w:val="000000" w:themeColor="text1"/>
          <w:sz w:val="24"/>
          <w:szCs w:val="24"/>
          <w:lang w:eastAsia="zh-CN" w:bidi="ar-SA"/>
          <w14:textFill>
            <w14:solidFill>
              <w14:schemeClr w14:val="tx1"/>
            </w14:solidFill>
          </w14:textFill>
        </w:rPr>
        <w:t>1</w:t>
      </w:r>
      <w:r>
        <w:rPr>
          <w:rFonts w:hint="eastAsia" w:ascii="宋体" w:hAnsi="宋体" w:eastAsia="宋体" w:cs="宋体"/>
          <w:b/>
          <w:bCs/>
          <w:color w:val="000000" w:themeColor="text1"/>
          <w:sz w:val="24"/>
          <w:szCs w:val="24"/>
          <w:lang w:eastAsia="zh-CN" w:bidi="ar-SA"/>
          <w14:textFill>
            <w14:solidFill>
              <w14:schemeClr w14:val="tx1"/>
            </w14:solidFill>
          </w14:textFill>
        </w:rPr>
        <w:t>3</w:t>
      </w:r>
      <w:r>
        <w:rPr>
          <w:rFonts w:ascii="宋体" w:hAnsi="宋体" w:eastAsia="宋体" w:cs="宋体"/>
          <w:b/>
          <w:bCs/>
          <w:color w:val="000000" w:themeColor="text1"/>
          <w:sz w:val="24"/>
          <w:szCs w:val="24"/>
          <w:lang w:eastAsia="zh-CN" w:bidi="ar-SA"/>
          <w14:textFill>
            <w14:solidFill>
              <w14:schemeClr w14:val="tx1"/>
            </w14:solidFill>
          </w14:textFill>
        </w:rPr>
        <w:t>、违约终止合同</w:t>
      </w:r>
    </w:p>
    <w:p w14:paraId="03E101FD">
      <w:pPr>
        <w:pStyle w:val="18"/>
        <w:ind w:firstLine="402"/>
        <w:jc w:val="both"/>
        <w:rPr>
          <w:rFonts w:hint="eastAsia" w:ascii="宋体" w:hAnsi="宋体" w:eastAsia="宋体" w:cs="宋体"/>
          <w:color w:val="000000" w:themeColor="text1"/>
          <w:sz w:val="24"/>
          <w:szCs w:val="24"/>
          <w:lang w:eastAsia="zh-CN" w:bidi="ar-SA"/>
          <w14:textFill>
            <w14:solidFill>
              <w14:schemeClr w14:val="tx1"/>
            </w14:solidFill>
          </w14:textFill>
        </w:rPr>
      </w:pPr>
      <w:r>
        <w:rPr>
          <w:rFonts w:ascii="宋体" w:hAnsi="宋体" w:eastAsia="宋体" w:cs="宋体"/>
          <w:color w:val="000000" w:themeColor="text1"/>
          <w:sz w:val="24"/>
          <w:szCs w:val="24"/>
          <w:lang w:eastAsia="zh-CN" w:bidi="ar-SA"/>
          <w14:textFill>
            <w14:solidFill>
              <w14:schemeClr w14:val="tx1"/>
            </w14:solidFill>
          </w14:textFill>
        </w:rPr>
        <w:t>1</w:t>
      </w:r>
      <w:r>
        <w:rPr>
          <w:rFonts w:hint="eastAsia" w:ascii="宋体" w:hAnsi="宋体" w:eastAsia="宋体" w:cs="宋体"/>
          <w:color w:val="000000" w:themeColor="text1"/>
          <w:sz w:val="24"/>
          <w:szCs w:val="24"/>
          <w:lang w:eastAsia="zh-CN" w:bidi="ar-SA"/>
          <w14:textFill>
            <w14:solidFill>
              <w14:schemeClr w14:val="tx1"/>
            </w14:solidFill>
          </w14:textFill>
        </w:rPr>
        <w:t>3</w:t>
      </w:r>
      <w:r>
        <w:rPr>
          <w:rFonts w:ascii="宋体" w:hAnsi="宋体" w:eastAsia="宋体" w:cs="宋体"/>
          <w:color w:val="000000" w:themeColor="text1"/>
          <w:sz w:val="24"/>
          <w:szCs w:val="24"/>
          <w:lang w:eastAsia="zh-CN" w:bidi="ar-SA"/>
          <w14:textFill>
            <w14:solidFill>
              <w14:schemeClr w14:val="tx1"/>
            </w14:solidFill>
          </w14:textFill>
        </w:rPr>
        <w:t>.1在合同履行期间，若遇政府部门或上级单位出台有关该项目的政策调整，继续履行合同违反相关政策文件要求的，采购人须提前30日通知成交供应商终止合同，因此造成的合同解除采购人不承担违约责任。</w:t>
      </w:r>
    </w:p>
    <w:p w14:paraId="54B7C468">
      <w:pPr>
        <w:pStyle w:val="18"/>
        <w:ind w:firstLine="402"/>
        <w:jc w:val="both"/>
        <w:rPr>
          <w:rFonts w:hint="eastAsia" w:ascii="宋体" w:hAnsi="宋体" w:eastAsia="宋体" w:cs="宋体"/>
          <w:color w:val="000000" w:themeColor="text1"/>
          <w:sz w:val="24"/>
          <w:szCs w:val="24"/>
          <w:lang w:eastAsia="zh-CN" w:bidi="ar-SA"/>
          <w14:textFill>
            <w14:solidFill>
              <w14:schemeClr w14:val="tx1"/>
            </w14:solidFill>
          </w14:textFill>
        </w:rPr>
      </w:pPr>
      <w:r>
        <w:rPr>
          <w:rFonts w:ascii="宋体" w:hAnsi="宋体" w:eastAsia="宋体" w:cs="宋体"/>
          <w:color w:val="000000" w:themeColor="text1"/>
          <w:sz w:val="24"/>
          <w:szCs w:val="24"/>
          <w:lang w:eastAsia="zh-CN" w:bidi="ar-SA"/>
          <w14:textFill>
            <w14:solidFill>
              <w14:schemeClr w14:val="tx1"/>
            </w14:solidFill>
          </w14:textFill>
        </w:rPr>
        <w:t>1</w:t>
      </w:r>
      <w:r>
        <w:rPr>
          <w:rFonts w:hint="eastAsia" w:ascii="宋体" w:hAnsi="宋体" w:eastAsia="宋体" w:cs="宋体"/>
          <w:color w:val="000000" w:themeColor="text1"/>
          <w:sz w:val="24"/>
          <w:szCs w:val="24"/>
          <w:lang w:eastAsia="zh-CN" w:bidi="ar-SA"/>
          <w14:textFill>
            <w14:solidFill>
              <w14:schemeClr w14:val="tx1"/>
            </w14:solidFill>
          </w14:textFill>
        </w:rPr>
        <w:t>3</w:t>
      </w:r>
      <w:r>
        <w:rPr>
          <w:rFonts w:ascii="宋体" w:hAnsi="宋体" w:eastAsia="宋体" w:cs="宋体"/>
          <w:color w:val="000000" w:themeColor="text1"/>
          <w:sz w:val="24"/>
          <w:szCs w:val="24"/>
          <w:lang w:eastAsia="zh-CN" w:bidi="ar-SA"/>
          <w14:textFill>
            <w14:solidFill>
              <w14:schemeClr w14:val="tx1"/>
            </w14:solidFill>
          </w14:textFill>
        </w:rPr>
        <w:t>.2供应商出现以下情形之一的，采购人有权向供应商发出书面解约通知，终止全部或部分协议，同时采购人有权不予退还履约保证金：</w:t>
      </w:r>
    </w:p>
    <w:p w14:paraId="5CF8543D">
      <w:pPr>
        <w:pStyle w:val="18"/>
        <w:ind w:firstLine="402"/>
        <w:jc w:val="both"/>
        <w:rPr>
          <w:rFonts w:hint="eastAsia" w:ascii="宋体" w:hAnsi="宋体" w:eastAsia="宋体" w:cs="宋体"/>
          <w:color w:val="000000" w:themeColor="text1"/>
          <w:sz w:val="24"/>
          <w:szCs w:val="24"/>
          <w:lang w:eastAsia="zh-CN" w:bidi="ar-SA"/>
          <w14:textFill>
            <w14:solidFill>
              <w14:schemeClr w14:val="tx1"/>
            </w14:solidFill>
          </w14:textFill>
        </w:rPr>
      </w:pPr>
      <w:r>
        <w:rPr>
          <w:rFonts w:ascii="宋体" w:hAnsi="宋体" w:eastAsia="宋体" w:cs="宋体"/>
          <w:color w:val="000000" w:themeColor="text1"/>
          <w:sz w:val="24"/>
          <w:szCs w:val="24"/>
          <w:lang w:eastAsia="zh-CN" w:bidi="ar-SA"/>
          <w14:textFill>
            <w14:solidFill>
              <w14:schemeClr w14:val="tx1"/>
            </w14:solidFill>
          </w14:textFill>
        </w:rPr>
        <w:t>（1）在磋商过程中以违反法律、法规、规章、竞争性磋商文件规定的方法获得成交的；</w:t>
      </w:r>
    </w:p>
    <w:p w14:paraId="435CEA56">
      <w:pPr>
        <w:pStyle w:val="18"/>
        <w:ind w:firstLine="402"/>
        <w:jc w:val="both"/>
        <w:rPr>
          <w:rFonts w:hint="eastAsia" w:ascii="宋体" w:hAnsi="宋体" w:eastAsia="宋体" w:cs="宋体"/>
          <w:color w:val="000000" w:themeColor="text1"/>
          <w:sz w:val="24"/>
          <w:szCs w:val="24"/>
          <w:lang w:eastAsia="zh-CN" w:bidi="ar-SA"/>
          <w14:textFill>
            <w14:solidFill>
              <w14:schemeClr w14:val="tx1"/>
            </w14:solidFill>
          </w14:textFill>
        </w:rPr>
      </w:pPr>
      <w:r>
        <w:rPr>
          <w:rFonts w:ascii="宋体" w:hAnsi="宋体" w:eastAsia="宋体" w:cs="宋体"/>
          <w:color w:val="000000" w:themeColor="text1"/>
          <w:sz w:val="24"/>
          <w:szCs w:val="24"/>
          <w:lang w:eastAsia="zh-CN" w:bidi="ar-SA"/>
          <w14:textFill>
            <w14:solidFill>
              <w14:schemeClr w14:val="tx1"/>
            </w14:solidFill>
          </w14:textFill>
        </w:rPr>
        <w:t>（2）非因不可抗力停止履行合同的；</w:t>
      </w:r>
    </w:p>
    <w:p w14:paraId="21AB3EEA">
      <w:pPr>
        <w:pStyle w:val="18"/>
        <w:ind w:firstLine="402"/>
        <w:jc w:val="both"/>
        <w:rPr>
          <w:rFonts w:hint="eastAsia" w:ascii="宋体" w:hAnsi="宋体" w:eastAsia="宋体" w:cs="宋体"/>
          <w:color w:val="000000" w:themeColor="text1"/>
          <w:sz w:val="24"/>
          <w:szCs w:val="24"/>
          <w:lang w:eastAsia="zh-CN" w:bidi="ar-SA"/>
          <w14:textFill>
            <w14:solidFill>
              <w14:schemeClr w14:val="tx1"/>
            </w14:solidFill>
          </w14:textFill>
        </w:rPr>
      </w:pPr>
      <w:r>
        <w:rPr>
          <w:rFonts w:ascii="宋体" w:hAnsi="宋体" w:eastAsia="宋体" w:cs="宋体"/>
          <w:color w:val="000000" w:themeColor="text1"/>
          <w:sz w:val="24"/>
          <w:szCs w:val="24"/>
          <w:lang w:eastAsia="zh-CN" w:bidi="ar-SA"/>
          <w14:textFill>
            <w14:solidFill>
              <w14:schemeClr w14:val="tx1"/>
            </w14:solidFill>
          </w14:textFill>
        </w:rPr>
        <w:t>（3）收到采购人的违约通知书之日起，30天内未履行违约责任的。</w:t>
      </w:r>
    </w:p>
    <w:p w14:paraId="1E20FF94">
      <w:pPr>
        <w:pStyle w:val="18"/>
        <w:ind w:firstLine="402"/>
        <w:jc w:val="both"/>
        <w:rPr>
          <w:rFonts w:hint="eastAsia" w:ascii="宋体" w:hAnsi="宋体" w:eastAsia="宋体" w:cs="宋体"/>
          <w:color w:val="000000" w:themeColor="text1"/>
          <w:sz w:val="24"/>
          <w:szCs w:val="24"/>
          <w:lang w:eastAsia="zh-CN" w:bidi="ar-SA"/>
          <w14:textFill>
            <w14:solidFill>
              <w14:schemeClr w14:val="tx1"/>
            </w14:solidFill>
          </w14:textFill>
        </w:rPr>
      </w:pPr>
      <w:r>
        <w:rPr>
          <w:rFonts w:ascii="宋体" w:hAnsi="宋体" w:eastAsia="宋体" w:cs="宋体"/>
          <w:color w:val="000000" w:themeColor="text1"/>
          <w:sz w:val="24"/>
          <w:szCs w:val="24"/>
          <w:lang w:eastAsia="zh-CN" w:bidi="ar-SA"/>
          <w14:textFill>
            <w14:solidFill>
              <w14:schemeClr w14:val="tx1"/>
            </w14:solidFill>
          </w14:textFill>
        </w:rPr>
        <w:t>（4）供应商提供的服务不符合协议约定且拒绝提供整改的；</w:t>
      </w:r>
    </w:p>
    <w:p w14:paraId="6D35D18E">
      <w:pPr>
        <w:pStyle w:val="18"/>
        <w:ind w:firstLine="402"/>
        <w:jc w:val="both"/>
        <w:rPr>
          <w:rFonts w:hint="eastAsia" w:ascii="宋体" w:hAnsi="宋体" w:eastAsia="宋体" w:cs="宋体"/>
          <w:color w:val="000000" w:themeColor="text1"/>
          <w:sz w:val="24"/>
          <w:szCs w:val="24"/>
          <w:lang w:eastAsia="zh-CN" w:bidi="ar-SA"/>
          <w14:textFill>
            <w14:solidFill>
              <w14:schemeClr w14:val="tx1"/>
            </w14:solidFill>
          </w14:textFill>
        </w:rPr>
      </w:pPr>
      <w:r>
        <w:rPr>
          <w:rFonts w:ascii="宋体" w:hAnsi="宋体" w:eastAsia="宋体" w:cs="宋体"/>
          <w:color w:val="000000" w:themeColor="text1"/>
          <w:sz w:val="24"/>
          <w:szCs w:val="24"/>
          <w:lang w:eastAsia="zh-CN" w:bidi="ar-SA"/>
          <w14:textFill>
            <w14:solidFill>
              <w14:schemeClr w14:val="tx1"/>
            </w14:solidFill>
          </w14:textFill>
        </w:rPr>
        <w:t>（5）供应商无故拒绝履行本合同的。</w:t>
      </w:r>
    </w:p>
    <w:p w14:paraId="595CB68A">
      <w:pPr>
        <w:pStyle w:val="18"/>
        <w:ind w:firstLine="402"/>
        <w:jc w:val="both"/>
        <w:rPr>
          <w:rFonts w:hint="eastAsia" w:ascii="宋体" w:hAnsi="宋体" w:eastAsia="宋体" w:cs="宋体"/>
          <w:color w:val="000000" w:themeColor="text1"/>
          <w:sz w:val="24"/>
          <w:szCs w:val="24"/>
          <w:lang w:eastAsia="zh-CN" w:bidi="ar-SA"/>
          <w14:textFill>
            <w14:solidFill>
              <w14:schemeClr w14:val="tx1"/>
            </w14:solidFill>
          </w14:textFill>
        </w:rPr>
      </w:pPr>
      <w:r>
        <w:rPr>
          <w:rFonts w:ascii="宋体" w:hAnsi="宋体" w:eastAsia="宋体" w:cs="宋体"/>
          <w:color w:val="000000" w:themeColor="text1"/>
          <w:sz w:val="24"/>
          <w:szCs w:val="24"/>
          <w:lang w:eastAsia="zh-CN" w:bidi="ar-SA"/>
          <w14:textFill>
            <w14:solidFill>
              <w14:schemeClr w14:val="tx1"/>
            </w14:solidFill>
          </w14:textFill>
        </w:rPr>
        <w:t>（6）供应商未能履行协议项下的任何其它义务，或因供应商任何违约行为导致本合同无法正常继续履行的。</w:t>
      </w:r>
    </w:p>
    <w:p w14:paraId="0533148A">
      <w:pPr>
        <w:pStyle w:val="18"/>
        <w:ind w:firstLine="402"/>
        <w:jc w:val="both"/>
        <w:rPr>
          <w:rFonts w:hint="eastAsia" w:ascii="宋体" w:hAnsi="宋体" w:eastAsia="宋体" w:cs="宋体"/>
          <w:color w:val="000000" w:themeColor="text1"/>
          <w:sz w:val="24"/>
          <w:szCs w:val="24"/>
          <w:lang w:eastAsia="zh-CN" w:bidi="ar-SA"/>
          <w14:textFill>
            <w14:solidFill>
              <w14:schemeClr w14:val="tx1"/>
            </w14:solidFill>
          </w14:textFill>
        </w:rPr>
      </w:pPr>
      <w:r>
        <w:rPr>
          <w:rFonts w:ascii="宋体" w:hAnsi="宋体" w:eastAsia="宋体" w:cs="宋体"/>
          <w:color w:val="000000" w:themeColor="text1"/>
          <w:sz w:val="24"/>
          <w:szCs w:val="24"/>
          <w:lang w:eastAsia="zh-CN" w:bidi="ar-SA"/>
          <w14:textFill>
            <w14:solidFill>
              <w14:schemeClr w14:val="tx1"/>
            </w14:solidFill>
          </w14:textFill>
        </w:rPr>
        <w:t>（7）其他严重损害采购人利益，导致协议难以继续履行的情形</w:t>
      </w:r>
    </w:p>
    <w:p w14:paraId="3F968B00">
      <w:pPr>
        <w:pStyle w:val="18"/>
        <w:ind w:firstLine="402"/>
        <w:jc w:val="both"/>
        <w:rPr>
          <w:rFonts w:hint="eastAsia" w:ascii="宋体" w:hAnsi="宋体" w:eastAsia="宋体" w:cs="宋体"/>
          <w:b/>
          <w:bCs/>
          <w:color w:val="000000" w:themeColor="text1"/>
          <w:sz w:val="24"/>
          <w:szCs w:val="24"/>
          <w:lang w:eastAsia="zh-CN" w:bidi="ar-SA"/>
          <w14:textFill>
            <w14:solidFill>
              <w14:schemeClr w14:val="tx1"/>
            </w14:solidFill>
          </w14:textFill>
        </w:rPr>
      </w:pPr>
      <w:r>
        <w:rPr>
          <w:rFonts w:ascii="宋体" w:hAnsi="宋体" w:eastAsia="宋体" w:cs="宋体"/>
          <w:b/>
          <w:bCs/>
          <w:color w:val="000000" w:themeColor="text1"/>
          <w:sz w:val="24"/>
          <w:szCs w:val="24"/>
          <w:lang w:eastAsia="zh-CN" w:bidi="ar-SA"/>
          <w14:textFill>
            <w14:solidFill>
              <w14:schemeClr w14:val="tx1"/>
            </w14:solidFill>
          </w14:textFill>
        </w:rPr>
        <w:t>1</w:t>
      </w:r>
      <w:r>
        <w:rPr>
          <w:rFonts w:hint="eastAsia" w:ascii="宋体" w:hAnsi="宋体" w:eastAsia="宋体" w:cs="宋体"/>
          <w:b/>
          <w:bCs/>
          <w:color w:val="000000" w:themeColor="text1"/>
          <w:sz w:val="24"/>
          <w:szCs w:val="24"/>
          <w:lang w:eastAsia="zh-CN" w:bidi="ar-SA"/>
          <w14:textFill>
            <w14:solidFill>
              <w14:schemeClr w14:val="tx1"/>
            </w14:solidFill>
          </w14:textFill>
        </w:rPr>
        <w:t>4</w:t>
      </w:r>
      <w:r>
        <w:rPr>
          <w:rFonts w:ascii="宋体" w:hAnsi="宋体" w:eastAsia="宋体" w:cs="宋体"/>
          <w:b/>
          <w:bCs/>
          <w:color w:val="000000" w:themeColor="text1"/>
          <w:sz w:val="24"/>
          <w:szCs w:val="24"/>
          <w:lang w:eastAsia="zh-CN" w:bidi="ar-SA"/>
          <w14:textFill>
            <w14:solidFill>
              <w14:schemeClr w14:val="tx1"/>
            </w14:solidFill>
          </w14:textFill>
        </w:rPr>
        <w:t>、保密要求</w:t>
      </w:r>
    </w:p>
    <w:p w14:paraId="31F55225">
      <w:pPr>
        <w:pStyle w:val="18"/>
        <w:ind w:firstLine="402"/>
        <w:jc w:val="both"/>
        <w:rPr>
          <w:rFonts w:hint="eastAsia" w:ascii="宋体" w:hAnsi="宋体" w:eastAsia="宋体" w:cs="宋体"/>
          <w:color w:val="000000" w:themeColor="text1"/>
          <w:sz w:val="24"/>
          <w:szCs w:val="24"/>
          <w:lang w:eastAsia="zh-CN" w:bidi="ar-SA"/>
          <w14:textFill>
            <w14:solidFill>
              <w14:schemeClr w14:val="tx1"/>
            </w14:solidFill>
          </w14:textFill>
        </w:rPr>
      </w:pPr>
      <w:r>
        <w:rPr>
          <w:rFonts w:ascii="宋体" w:hAnsi="宋体" w:eastAsia="宋体" w:cs="宋体"/>
          <w:color w:val="000000" w:themeColor="text1"/>
          <w:sz w:val="24"/>
          <w:szCs w:val="24"/>
          <w:lang w:eastAsia="zh-CN" w:bidi="ar-SA"/>
          <w14:textFill>
            <w14:solidFill>
              <w14:schemeClr w14:val="tx1"/>
            </w14:solidFill>
          </w14:textFill>
        </w:rPr>
        <w:t>1</w:t>
      </w:r>
      <w:r>
        <w:rPr>
          <w:rFonts w:hint="eastAsia" w:ascii="宋体" w:hAnsi="宋体" w:eastAsia="宋体" w:cs="宋体"/>
          <w:color w:val="000000" w:themeColor="text1"/>
          <w:sz w:val="24"/>
          <w:szCs w:val="24"/>
          <w:lang w:eastAsia="zh-CN" w:bidi="ar-SA"/>
          <w14:textFill>
            <w14:solidFill>
              <w14:schemeClr w14:val="tx1"/>
            </w14:solidFill>
          </w14:textFill>
        </w:rPr>
        <w:t>4</w:t>
      </w:r>
      <w:r>
        <w:rPr>
          <w:rFonts w:ascii="宋体" w:hAnsi="宋体" w:eastAsia="宋体" w:cs="宋体"/>
          <w:color w:val="000000" w:themeColor="text1"/>
          <w:sz w:val="24"/>
          <w:szCs w:val="24"/>
          <w:lang w:eastAsia="zh-CN" w:bidi="ar-SA"/>
          <w14:textFill>
            <w14:solidFill>
              <w14:schemeClr w14:val="tx1"/>
            </w14:solidFill>
          </w14:textFill>
        </w:rPr>
        <w:t>.1成交供应商应当对本项目的内容、因履行本项目或在本项目合同期间知悉的或收到的采购人的财务、技术、产品信息、人员资料或其他工作上的文件资料、工作内容等予以保密，不得向本项目合同以外的任何第三方披露，签订并严格执行《单位保密承诺书》；鉴于场所的特殊性，所有项目施工人员须签订保密和安全协议。</w:t>
      </w:r>
    </w:p>
    <w:p w14:paraId="29E7ACCD">
      <w:pPr>
        <w:pStyle w:val="18"/>
        <w:ind w:firstLine="402"/>
        <w:jc w:val="both"/>
        <w:rPr>
          <w:rFonts w:hint="eastAsia" w:ascii="宋体" w:hAnsi="宋体" w:eastAsia="宋体" w:cs="宋体"/>
          <w:color w:val="000000" w:themeColor="text1"/>
          <w:sz w:val="24"/>
          <w:szCs w:val="24"/>
          <w:lang w:eastAsia="zh-CN" w:bidi="ar-SA"/>
          <w14:textFill>
            <w14:solidFill>
              <w14:schemeClr w14:val="tx1"/>
            </w14:solidFill>
          </w14:textFill>
        </w:rPr>
      </w:pPr>
      <w:r>
        <w:rPr>
          <w:rFonts w:ascii="宋体" w:hAnsi="宋体" w:eastAsia="宋体" w:cs="宋体"/>
          <w:color w:val="000000" w:themeColor="text1"/>
          <w:sz w:val="24"/>
          <w:szCs w:val="24"/>
          <w:lang w:eastAsia="zh-CN" w:bidi="ar-SA"/>
          <w14:textFill>
            <w14:solidFill>
              <w14:schemeClr w14:val="tx1"/>
            </w14:solidFill>
          </w14:textFill>
        </w:rPr>
        <w:t>1</w:t>
      </w:r>
      <w:r>
        <w:rPr>
          <w:rFonts w:hint="eastAsia" w:ascii="宋体" w:hAnsi="宋体" w:eastAsia="宋体" w:cs="宋体"/>
          <w:color w:val="000000" w:themeColor="text1"/>
          <w:sz w:val="24"/>
          <w:szCs w:val="24"/>
          <w:lang w:eastAsia="zh-CN" w:bidi="ar-SA"/>
          <w14:textFill>
            <w14:solidFill>
              <w14:schemeClr w14:val="tx1"/>
            </w14:solidFill>
          </w14:textFill>
        </w:rPr>
        <w:t>4</w:t>
      </w:r>
      <w:r>
        <w:rPr>
          <w:rFonts w:ascii="宋体" w:hAnsi="宋体" w:eastAsia="宋体" w:cs="宋体"/>
          <w:color w:val="000000" w:themeColor="text1"/>
          <w:sz w:val="24"/>
          <w:szCs w:val="24"/>
          <w:lang w:eastAsia="zh-CN" w:bidi="ar-SA"/>
          <w14:textFill>
            <w14:solidFill>
              <w14:schemeClr w14:val="tx1"/>
            </w14:solidFill>
          </w14:textFill>
        </w:rPr>
        <w:t>.2成交供应商违反本条约定泄露采购人的涉密信息的，应承担相应的法律责任，造成采购人损失的，成交供应商应当依法承担赔偿责任。</w:t>
      </w:r>
    </w:p>
    <w:p w14:paraId="10C11B2A">
      <w:pPr>
        <w:pStyle w:val="18"/>
        <w:ind w:firstLine="402"/>
        <w:jc w:val="both"/>
        <w:rPr>
          <w:rFonts w:hint="eastAsia" w:ascii="宋体" w:hAnsi="宋体" w:eastAsia="宋体" w:cs="宋体"/>
          <w:color w:val="000000" w:themeColor="text1"/>
          <w:sz w:val="24"/>
          <w:szCs w:val="24"/>
          <w:lang w:eastAsia="zh-CN" w:bidi="ar-SA"/>
          <w14:textFill>
            <w14:solidFill>
              <w14:schemeClr w14:val="tx1"/>
            </w14:solidFill>
          </w14:textFill>
        </w:rPr>
      </w:pPr>
      <w:r>
        <w:rPr>
          <w:rFonts w:ascii="宋体" w:hAnsi="宋体" w:eastAsia="宋体" w:cs="宋体"/>
          <w:color w:val="000000" w:themeColor="text1"/>
          <w:sz w:val="24"/>
          <w:szCs w:val="24"/>
          <w:lang w:eastAsia="zh-CN" w:bidi="ar-SA"/>
          <w14:textFill>
            <w14:solidFill>
              <w14:schemeClr w14:val="tx1"/>
            </w14:solidFill>
          </w14:textFill>
        </w:rPr>
        <w:t>1</w:t>
      </w:r>
      <w:r>
        <w:rPr>
          <w:rFonts w:hint="eastAsia" w:ascii="宋体" w:hAnsi="宋体" w:eastAsia="宋体" w:cs="宋体"/>
          <w:color w:val="000000" w:themeColor="text1"/>
          <w:sz w:val="24"/>
          <w:szCs w:val="24"/>
          <w:lang w:eastAsia="zh-CN" w:bidi="ar-SA"/>
          <w14:textFill>
            <w14:solidFill>
              <w14:schemeClr w14:val="tx1"/>
            </w14:solidFill>
          </w14:textFill>
        </w:rPr>
        <w:t>4</w:t>
      </w:r>
      <w:r>
        <w:rPr>
          <w:rFonts w:ascii="宋体" w:hAnsi="宋体" w:eastAsia="宋体" w:cs="宋体"/>
          <w:color w:val="000000" w:themeColor="text1"/>
          <w:sz w:val="24"/>
          <w:szCs w:val="24"/>
          <w:lang w:eastAsia="zh-CN" w:bidi="ar-SA"/>
          <w14:textFill>
            <w14:solidFill>
              <w14:schemeClr w14:val="tx1"/>
            </w14:solidFill>
          </w14:textFill>
        </w:rPr>
        <w:t>.3本条款不因合同届满或解除而失效。</w:t>
      </w:r>
    </w:p>
    <w:p w14:paraId="69CEEB41">
      <w:pPr>
        <w:pStyle w:val="18"/>
        <w:ind w:firstLine="402"/>
        <w:jc w:val="both"/>
        <w:rPr>
          <w:rFonts w:hint="eastAsia" w:ascii="宋体" w:hAnsi="宋体" w:eastAsia="宋体" w:cs="宋体"/>
          <w:b/>
          <w:bCs/>
          <w:color w:val="000000" w:themeColor="text1"/>
          <w:sz w:val="24"/>
          <w:szCs w:val="24"/>
          <w:lang w:eastAsia="zh-CN" w:bidi="ar-SA"/>
          <w14:textFill>
            <w14:solidFill>
              <w14:schemeClr w14:val="tx1"/>
            </w14:solidFill>
          </w14:textFill>
        </w:rPr>
      </w:pPr>
      <w:r>
        <w:rPr>
          <w:rFonts w:ascii="宋体" w:hAnsi="宋体" w:eastAsia="宋体" w:cs="宋体"/>
          <w:b/>
          <w:bCs/>
          <w:color w:val="000000" w:themeColor="text1"/>
          <w:sz w:val="24"/>
          <w:szCs w:val="24"/>
          <w:lang w:eastAsia="zh-CN" w:bidi="ar-SA"/>
          <w14:textFill>
            <w14:solidFill>
              <w14:schemeClr w14:val="tx1"/>
            </w14:solidFill>
          </w14:textFill>
        </w:rPr>
        <w:t>1</w:t>
      </w:r>
      <w:r>
        <w:rPr>
          <w:rFonts w:hint="eastAsia" w:ascii="宋体" w:hAnsi="宋体" w:eastAsia="宋体" w:cs="宋体"/>
          <w:b/>
          <w:bCs/>
          <w:color w:val="000000" w:themeColor="text1"/>
          <w:sz w:val="24"/>
          <w:szCs w:val="24"/>
          <w:lang w:eastAsia="zh-CN" w:bidi="ar-SA"/>
          <w14:textFill>
            <w14:solidFill>
              <w14:schemeClr w14:val="tx1"/>
            </w14:solidFill>
          </w14:textFill>
        </w:rPr>
        <w:t>5</w:t>
      </w:r>
      <w:r>
        <w:rPr>
          <w:rFonts w:ascii="宋体" w:hAnsi="宋体" w:eastAsia="宋体" w:cs="宋体"/>
          <w:b/>
          <w:bCs/>
          <w:color w:val="000000" w:themeColor="text1"/>
          <w:sz w:val="24"/>
          <w:szCs w:val="24"/>
          <w:lang w:eastAsia="zh-CN" w:bidi="ar-SA"/>
          <w14:textFill>
            <w14:solidFill>
              <w14:schemeClr w14:val="tx1"/>
            </w14:solidFill>
          </w14:textFill>
        </w:rPr>
        <w:t>、廉政条款</w:t>
      </w:r>
    </w:p>
    <w:p w14:paraId="3157682A">
      <w:pPr>
        <w:pStyle w:val="18"/>
        <w:ind w:firstLine="402"/>
        <w:jc w:val="both"/>
        <w:rPr>
          <w:rFonts w:hint="eastAsia" w:ascii="宋体" w:hAnsi="宋体" w:eastAsia="宋体" w:cs="宋体"/>
          <w:color w:val="000000" w:themeColor="text1"/>
          <w:sz w:val="24"/>
          <w:szCs w:val="24"/>
          <w:lang w:eastAsia="zh-CN" w:bidi="ar-SA"/>
          <w14:textFill>
            <w14:solidFill>
              <w14:schemeClr w14:val="tx1"/>
            </w14:solidFill>
          </w14:textFill>
        </w:rPr>
      </w:pPr>
      <w:r>
        <w:rPr>
          <w:rFonts w:ascii="宋体" w:hAnsi="宋体" w:eastAsia="宋体" w:cs="宋体"/>
          <w:color w:val="000000" w:themeColor="text1"/>
          <w:sz w:val="24"/>
          <w:szCs w:val="24"/>
          <w:lang w:eastAsia="zh-CN" w:bidi="ar-SA"/>
          <w14:textFill>
            <w14:solidFill>
              <w14:schemeClr w14:val="tx1"/>
            </w14:solidFill>
          </w14:textFill>
        </w:rPr>
        <w:t>成交供应商不得有以任何形式行贿采购单位工作人员的行为，若发现并被核查属实的，采购人有权解除合同且成交供应商需向采购人支付违约金</w:t>
      </w:r>
      <w:r>
        <w:rPr>
          <w:rFonts w:hint="eastAsia" w:ascii="宋体" w:hAnsi="宋体" w:eastAsia="宋体" w:cs="宋体"/>
          <w:color w:val="000000" w:themeColor="text1"/>
          <w:sz w:val="24"/>
          <w:szCs w:val="24"/>
          <w:u w:val="none"/>
          <w:lang w:val="en-US" w:eastAsia="zh-CN" w:bidi="ar-SA"/>
          <w14:textFill>
            <w14:solidFill>
              <w14:schemeClr w14:val="tx1"/>
            </w14:solidFill>
          </w14:textFill>
        </w:rPr>
        <w:t>5000</w:t>
      </w:r>
      <w:r>
        <w:rPr>
          <w:rFonts w:ascii="宋体" w:hAnsi="宋体" w:eastAsia="宋体" w:cs="宋体"/>
          <w:color w:val="000000" w:themeColor="text1"/>
          <w:sz w:val="24"/>
          <w:szCs w:val="24"/>
          <w:u w:val="none"/>
          <w:lang w:eastAsia="zh-CN" w:bidi="ar-SA"/>
          <w14:textFill>
            <w14:solidFill>
              <w14:schemeClr w14:val="tx1"/>
            </w14:solidFill>
          </w14:textFill>
        </w:rPr>
        <w:t>元</w:t>
      </w:r>
      <w:r>
        <w:rPr>
          <w:rFonts w:ascii="宋体" w:hAnsi="宋体" w:eastAsia="宋体" w:cs="宋体"/>
          <w:color w:val="000000" w:themeColor="text1"/>
          <w:sz w:val="24"/>
          <w:szCs w:val="24"/>
          <w:lang w:eastAsia="zh-CN" w:bidi="ar-SA"/>
          <w14:textFill>
            <w14:solidFill>
              <w14:schemeClr w14:val="tx1"/>
            </w14:solidFill>
          </w14:textFill>
        </w:rPr>
        <w:t>，情节严重的，成交供应商还要承担相应的法律责任；采购人及其工作人员不得索要或接受成交供应商的礼金及吃请等，如有违反廉政纪律等行为的，依据有关规定给予党纪、政纪或组织处理，情节严重的，还应承担相应的法律责任。</w:t>
      </w:r>
    </w:p>
    <w:p w14:paraId="3D460E2A">
      <w:pPr>
        <w:pStyle w:val="18"/>
        <w:ind w:firstLine="402"/>
        <w:jc w:val="both"/>
        <w:rPr>
          <w:rFonts w:hint="eastAsia" w:ascii="宋体" w:hAnsi="宋体" w:eastAsia="宋体" w:cs="宋体"/>
          <w:b/>
          <w:bCs/>
          <w:color w:val="000000" w:themeColor="text1"/>
          <w:sz w:val="24"/>
          <w:szCs w:val="24"/>
          <w:lang w:eastAsia="zh-CN" w:bidi="ar-SA"/>
          <w14:textFill>
            <w14:solidFill>
              <w14:schemeClr w14:val="tx1"/>
            </w14:solidFill>
          </w14:textFill>
        </w:rPr>
      </w:pPr>
      <w:r>
        <w:rPr>
          <w:rFonts w:ascii="宋体" w:hAnsi="宋体" w:eastAsia="宋体" w:cs="宋体"/>
          <w:b/>
          <w:bCs/>
          <w:color w:val="000000" w:themeColor="text1"/>
          <w:sz w:val="24"/>
          <w:szCs w:val="24"/>
          <w:lang w:eastAsia="zh-CN" w:bidi="ar-SA"/>
          <w14:textFill>
            <w14:solidFill>
              <w14:schemeClr w14:val="tx1"/>
            </w14:solidFill>
          </w14:textFill>
        </w:rPr>
        <w:t>1</w:t>
      </w:r>
      <w:r>
        <w:rPr>
          <w:rFonts w:hint="eastAsia" w:ascii="宋体" w:hAnsi="宋体" w:eastAsia="宋体" w:cs="宋体"/>
          <w:b/>
          <w:bCs/>
          <w:color w:val="000000" w:themeColor="text1"/>
          <w:sz w:val="24"/>
          <w:szCs w:val="24"/>
          <w:lang w:eastAsia="zh-CN" w:bidi="ar-SA"/>
          <w14:textFill>
            <w14:solidFill>
              <w14:schemeClr w14:val="tx1"/>
            </w14:solidFill>
          </w14:textFill>
        </w:rPr>
        <w:t>6</w:t>
      </w:r>
      <w:r>
        <w:rPr>
          <w:rFonts w:ascii="宋体" w:hAnsi="宋体" w:eastAsia="宋体" w:cs="宋体"/>
          <w:b/>
          <w:bCs/>
          <w:color w:val="000000" w:themeColor="text1"/>
          <w:sz w:val="24"/>
          <w:szCs w:val="24"/>
          <w:lang w:eastAsia="zh-CN" w:bidi="ar-SA"/>
          <w14:textFill>
            <w14:solidFill>
              <w14:schemeClr w14:val="tx1"/>
            </w14:solidFill>
          </w14:textFill>
        </w:rPr>
        <w:t>、知识产权</w:t>
      </w:r>
    </w:p>
    <w:p w14:paraId="023F5493">
      <w:pPr>
        <w:pStyle w:val="18"/>
        <w:ind w:firstLine="402"/>
        <w:jc w:val="both"/>
        <w:rPr>
          <w:rFonts w:hint="eastAsia" w:ascii="宋体" w:hAnsi="宋体" w:eastAsia="宋体" w:cs="宋体"/>
          <w:color w:val="000000" w:themeColor="text1"/>
          <w:sz w:val="24"/>
          <w:szCs w:val="24"/>
          <w:lang w:eastAsia="zh-CN" w:bidi="ar-SA"/>
          <w14:textFill>
            <w14:solidFill>
              <w14:schemeClr w14:val="tx1"/>
            </w14:solidFill>
          </w14:textFill>
        </w:rPr>
      </w:pPr>
      <w:r>
        <w:rPr>
          <w:rFonts w:ascii="宋体" w:hAnsi="宋体" w:eastAsia="宋体" w:cs="宋体"/>
          <w:color w:val="000000" w:themeColor="text1"/>
          <w:sz w:val="24"/>
          <w:szCs w:val="24"/>
          <w:lang w:eastAsia="zh-CN" w:bidi="ar-SA"/>
          <w14:textFill>
            <w14:solidFill>
              <w14:schemeClr w14:val="tx1"/>
            </w14:solidFill>
          </w14:textFill>
        </w:rPr>
        <w:t>供应商须保障采购人在使用该货物或其任何一部分时不受到第三方关于侵犯专利权、商标权或工业设计权等知识产权的指控。如果任何第三方提出侵权指控与采购人无关，供应商须与第三方交涉并承担可能发生的责任与一切费用。如采购人因此而遭致损失的，供应商应赔偿该损失。</w:t>
      </w:r>
    </w:p>
    <w:p w14:paraId="280E4C1B">
      <w:pPr>
        <w:pStyle w:val="18"/>
        <w:ind w:firstLine="402"/>
        <w:jc w:val="both"/>
        <w:rPr>
          <w:rFonts w:hint="eastAsia" w:ascii="宋体" w:hAnsi="宋体" w:eastAsia="宋体" w:cs="宋体"/>
          <w:b/>
          <w:bCs/>
          <w:color w:val="000000" w:themeColor="text1"/>
          <w:sz w:val="24"/>
          <w:szCs w:val="24"/>
          <w:lang w:eastAsia="zh-CN" w:bidi="ar-SA"/>
          <w14:textFill>
            <w14:solidFill>
              <w14:schemeClr w14:val="tx1"/>
            </w14:solidFill>
          </w14:textFill>
        </w:rPr>
      </w:pPr>
      <w:r>
        <w:rPr>
          <w:rFonts w:ascii="宋体" w:hAnsi="宋体" w:eastAsia="宋体" w:cs="宋体"/>
          <w:b/>
          <w:bCs/>
          <w:color w:val="000000" w:themeColor="text1"/>
          <w:sz w:val="24"/>
          <w:szCs w:val="24"/>
          <w:lang w:eastAsia="zh-CN" w:bidi="ar-SA"/>
          <w14:textFill>
            <w14:solidFill>
              <w14:schemeClr w14:val="tx1"/>
            </w14:solidFill>
          </w14:textFill>
        </w:rPr>
        <w:t>1</w:t>
      </w:r>
      <w:r>
        <w:rPr>
          <w:rFonts w:hint="eastAsia" w:ascii="宋体" w:hAnsi="宋体" w:eastAsia="宋体" w:cs="宋体"/>
          <w:b/>
          <w:bCs/>
          <w:color w:val="000000" w:themeColor="text1"/>
          <w:sz w:val="24"/>
          <w:szCs w:val="24"/>
          <w:lang w:eastAsia="zh-CN" w:bidi="ar-SA"/>
          <w14:textFill>
            <w14:solidFill>
              <w14:schemeClr w14:val="tx1"/>
            </w14:solidFill>
          </w14:textFill>
        </w:rPr>
        <w:t>7</w:t>
      </w:r>
      <w:r>
        <w:rPr>
          <w:rFonts w:ascii="宋体" w:hAnsi="宋体" w:eastAsia="宋体" w:cs="宋体"/>
          <w:b/>
          <w:bCs/>
          <w:color w:val="000000" w:themeColor="text1"/>
          <w:sz w:val="24"/>
          <w:szCs w:val="24"/>
          <w:lang w:eastAsia="zh-CN" w:bidi="ar-SA"/>
          <w14:textFill>
            <w14:solidFill>
              <w14:schemeClr w14:val="tx1"/>
            </w14:solidFill>
          </w14:textFill>
        </w:rPr>
        <w:t>、仲裁、诉讼条款</w:t>
      </w:r>
    </w:p>
    <w:p w14:paraId="70A3A4EE">
      <w:pPr>
        <w:pStyle w:val="18"/>
        <w:ind w:firstLine="402"/>
        <w:jc w:val="both"/>
        <w:rPr>
          <w:rFonts w:hint="eastAsia" w:ascii="宋体" w:hAnsi="宋体" w:eastAsia="宋体" w:cs="宋体"/>
          <w:color w:val="000000" w:themeColor="text1"/>
          <w:sz w:val="24"/>
          <w:szCs w:val="24"/>
          <w:lang w:eastAsia="zh-CN" w:bidi="ar-SA"/>
          <w14:textFill>
            <w14:solidFill>
              <w14:schemeClr w14:val="tx1"/>
            </w14:solidFill>
          </w14:textFill>
        </w:rPr>
      </w:pPr>
      <w:r>
        <w:rPr>
          <w:rFonts w:ascii="宋体" w:hAnsi="宋体" w:eastAsia="宋体" w:cs="宋体"/>
          <w:color w:val="000000" w:themeColor="text1"/>
          <w:sz w:val="24"/>
          <w:szCs w:val="24"/>
          <w:lang w:eastAsia="zh-CN" w:bidi="ar-SA"/>
          <w14:textFill>
            <w14:solidFill>
              <w14:schemeClr w14:val="tx1"/>
            </w14:solidFill>
          </w14:textFill>
        </w:rPr>
        <w:t>因采购或与采购合同有关的一切事项发生争议，由采购人和成交供应商双方友好协商解决。协商不成的，任何一方均可选择以下(2)方式解决：</w:t>
      </w:r>
    </w:p>
    <w:p w14:paraId="473BEE7D">
      <w:pPr>
        <w:pStyle w:val="18"/>
        <w:ind w:firstLine="402"/>
        <w:jc w:val="both"/>
        <w:rPr>
          <w:rFonts w:hint="eastAsia" w:ascii="宋体" w:hAnsi="宋体" w:eastAsia="宋体" w:cs="宋体"/>
          <w:color w:val="000000" w:themeColor="text1"/>
          <w:sz w:val="24"/>
          <w:szCs w:val="24"/>
          <w:lang w:eastAsia="zh-CN" w:bidi="ar-SA"/>
          <w14:textFill>
            <w14:solidFill>
              <w14:schemeClr w14:val="tx1"/>
            </w14:solidFill>
          </w14:textFill>
        </w:rPr>
      </w:pPr>
      <w:r>
        <w:rPr>
          <w:rFonts w:ascii="宋体" w:hAnsi="宋体" w:eastAsia="宋体" w:cs="宋体"/>
          <w:color w:val="000000" w:themeColor="text1"/>
          <w:sz w:val="24"/>
          <w:szCs w:val="24"/>
          <w:lang w:eastAsia="zh-CN" w:bidi="ar-SA"/>
          <w14:textFill>
            <w14:solidFill>
              <w14:schemeClr w14:val="tx1"/>
            </w14:solidFill>
          </w14:textFill>
        </w:rPr>
        <w:t>(1)向(采购人所在地)仲裁委员会申请仲裁；</w:t>
      </w:r>
    </w:p>
    <w:p w14:paraId="4CABE28A">
      <w:pPr>
        <w:pStyle w:val="18"/>
        <w:ind w:firstLine="402"/>
        <w:jc w:val="both"/>
        <w:rPr>
          <w:rFonts w:hint="eastAsia" w:ascii="宋体" w:hAnsi="宋体" w:eastAsia="宋体" w:cs="宋体"/>
          <w:color w:val="000000" w:themeColor="text1"/>
          <w:sz w:val="24"/>
          <w:szCs w:val="24"/>
          <w:lang w:eastAsia="zh-CN" w:bidi="ar-SA"/>
          <w14:textFill>
            <w14:solidFill>
              <w14:schemeClr w14:val="tx1"/>
            </w14:solidFill>
          </w14:textFill>
        </w:rPr>
      </w:pPr>
      <w:r>
        <w:rPr>
          <w:rFonts w:ascii="宋体" w:hAnsi="宋体" w:eastAsia="宋体" w:cs="宋体"/>
          <w:color w:val="000000" w:themeColor="text1"/>
          <w:sz w:val="24"/>
          <w:szCs w:val="24"/>
          <w:lang w:eastAsia="zh-CN" w:bidi="ar-SA"/>
          <w14:textFill>
            <w14:solidFill>
              <w14:schemeClr w14:val="tx1"/>
            </w14:solidFill>
          </w14:textFill>
        </w:rPr>
        <w:t>(2)向采购人所在地有管辖权的人民法院提起诉讼。</w:t>
      </w:r>
    </w:p>
    <w:p w14:paraId="1D2B8128">
      <w:pPr>
        <w:pStyle w:val="18"/>
        <w:ind w:firstLine="402"/>
        <w:jc w:val="both"/>
        <w:rPr>
          <w:rFonts w:hint="eastAsia" w:ascii="宋体" w:hAnsi="宋体" w:eastAsia="宋体" w:cs="宋体"/>
          <w:color w:val="000000" w:themeColor="text1"/>
          <w:sz w:val="24"/>
          <w:szCs w:val="24"/>
          <w:lang w:eastAsia="zh-CN" w:bidi="ar-SA"/>
          <w14:textFill>
            <w14:solidFill>
              <w14:schemeClr w14:val="tx1"/>
            </w14:solidFill>
          </w14:textFill>
        </w:rPr>
      </w:pPr>
      <w:r>
        <w:rPr>
          <w:rFonts w:ascii="宋体" w:hAnsi="宋体" w:eastAsia="宋体" w:cs="宋体"/>
          <w:b/>
          <w:color w:val="000000" w:themeColor="text1"/>
          <w:sz w:val="24"/>
          <w:szCs w:val="24"/>
          <w:lang w:eastAsia="zh-CN" w:bidi="ar-SA"/>
          <w14:textFill>
            <w14:solidFill>
              <w14:schemeClr w14:val="tx1"/>
            </w14:solidFill>
          </w14:textFill>
        </w:rPr>
        <w:t>注：三、商务要求”中内容均为不允许负偏离的实质性要求，若有任意一项存在负偏离的按响应无效处理。</w:t>
      </w:r>
    </w:p>
    <w:p w14:paraId="39A15315">
      <w:pPr>
        <w:pStyle w:val="18"/>
        <w:keepNext w:val="0"/>
        <w:keepLines w:val="0"/>
        <w:pageBreakBefore w:val="0"/>
        <w:kinsoku/>
        <w:wordWrap/>
        <w:overflowPunct/>
        <w:topLinePunct w:val="0"/>
        <w:autoSpaceDE/>
        <w:autoSpaceDN/>
        <w:bidi w:val="0"/>
        <w:spacing w:line="360" w:lineRule="auto"/>
        <w:jc w:val="left"/>
        <w:textAlignment w:val="auto"/>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四、其他事项</w:t>
      </w:r>
    </w:p>
    <w:p w14:paraId="06493631">
      <w:pPr>
        <w:pStyle w:val="18"/>
        <w:ind w:firstLine="402" w:firstLineChars="0"/>
        <w:jc w:val="both"/>
        <w:rPr>
          <w:rFonts w:hint="eastAsia" w:ascii="宋体" w:hAnsi="宋体" w:eastAsia="宋体" w:cs="宋体"/>
          <w:color w:val="000000" w:themeColor="text1"/>
          <w:sz w:val="24"/>
          <w:szCs w:val="24"/>
          <w:lang w:eastAsia="zh-CN" w:bidi="ar-SA"/>
          <w14:textFill>
            <w14:solidFill>
              <w14:schemeClr w14:val="tx1"/>
            </w14:solidFill>
          </w14:textFill>
        </w:rPr>
      </w:pPr>
      <w:r>
        <w:rPr>
          <w:rFonts w:ascii="宋体" w:hAnsi="宋体" w:eastAsia="宋体" w:cs="宋体"/>
          <w:color w:val="000000" w:themeColor="text1"/>
          <w:sz w:val="24"/>
          <w:szCs w:val="24"/>
          <w:lang w:eastAsia="zh-CN" w:bidi="ar-SA"/>
          <w14:textFill>
            <w14:solidFill>
              <w14:schemeClr w14:val="tx1"/>
            </w14:solidFill>
          </w14:textFill>
        </w:rPr>
        <w:t>1、除竞争性磋商文件另有规定外，若出现有关法律、法规和规章有强制性规定但竞争性磋商文件未列明的情形，则供应商应按照有关法律、法规和规章强制性规定执行。</w:t>
      </w:r>
    </w:p>
    <w:p w14:paraId="194DC1AD">
      <w:pPr>
        <w:pStyle w:val="18"/>
        <w:ind w:firstLine="402" w:firstLineChars="0"/>
        <w:jc w:val="both"/>
        <w:rPr>
          <w:rFonts w:hint="eastAsia" w:ascii="宋体" w:hAnsi="宋体" w:eastAsia="宋体" w:cs="宋体"/>
          <w:color w:val="000000" w:themeColor="text1"/>
          <w:sz w:val="24"/>
          <w:szCs w:val="24"/>
          <w:lang w:eastAsia="zh-CN" w:bidi="ar-SA"/>
          <w14:textFill>
            <w14:solidFill>
              <w14:schemeClr w14:val="tx1"/>
            </w14:solidFill>
          </w14:textFill>
        </w:rPr>
      </w:pPr>
      <w:r>
        <w:rPr>
          <w:rFonts w:ascii="宋体" w:hAnsi="宋体" w:eastAsia="宋体" w:cs="宋体"/>
          <w:color w:val="000000" w:themeColor="text1"/>
          <w:sz w:val="24"/>
          <w:szCs w:val="24"/>
          <w:lang w:eastAsia="zh-CN" w:bidi="ar-SA"/>
          <w14:textFill>
            <w14:solidFill>
              <w14:schemeClr w14:val="tx1"/>
            </w14:solidFill>
          </w14:textFill>
        </w:rPr>
        <w:t xml:space="preserve"> 2、本磋商文件未明确的其它约定事项或条款，待采购人与成交供应商签订合同时，由双方协商订立。 </w:t>
      </w:r>
    </w:p>
    <w:p w14:paraId="64AFBB58">
      <w:pPr>
        <w:rPr>
          <w:rFonts w:hint="eastAsia" w:ascii="宋体" w:hAnsi="宋体" w:eastAsia="宋体" w:cs="宋体"/>
          <w:b/>
          <w:sz w:val="24"/>
          <w:szCs w:val="24"/>
        </w:rPr>
      </w:pPr>
      <w:bookmarkStart w:id="9" w:name="_Toc22440"/>
      <w:r>
        <w:rPr>
          <w:rFonts w:hint="eastAsia" w:ascii="宋体" w:hAnsi="宋体" w:eastAsia="宋体" w:cs="宋体"/>
          <w:b/>
          <w:sz w:val="24"/>
          <w:szCs w:val="24"/>
        </w:rPr>
        <w:br w:type="page"/>
      </w:r>
    </w:p>
    <w:p w14:paraId="4DDE4457">
      <w:pPr>
        <w:pStyle w:val="18"/>
        <w:keepNext w:val="0"/>
        <w:keepLines w:val="0"/>
        <w:pageBreakBefore w:val="0"/>
        <w:kinsoku/>
        <w:wordWrap/>
        <w:overflowPunct/>
        <w:topLinePunct w:val="0"/>
        <w:autoSpaceDE/>
        <w:autoSpaceDN/>
        <w:bidi w:val="0"/>
        <w:spacing w:line="360" w:lineRule="auto"/>
        <w:jc w:val="center"/>
        <w:textAlignment w:val="auto"/>
        <w:outlineLvl w:val="1"/>
        <w:rPr>
          <w:rFonts w:hint="eastAsia" w:ascii="宋体" w:hAnsi="宋体" w:eastAsia="宋体" w:cs="宋体"/>
          <w:sz w:val="24"/>
          <w:szCs w:val="24"/>
        </w:rPr>
      </w:pPr>
      <w:r>
        <w:rPr>
          <w:rFonts w:hint="eastAsia" w:ascii="宋体" w:hAnsi="宋体" w:eastAsia="宋体" w:cs="宋体"/>
          <w:b/>
          <w:sz w:val="24"/>
          <w:szCs w:val="24"/>
        </w:rPr>
        <w:t>第四章 合同主要条款及格式</w:t>
      </w:r>
      <w:bookmarkEnd w:id="9"/>
    </w:p>
    <w:p w14:paraId="4BC35B79">
      <w:pPr>
        <w:pStyle w:val="18"/>
        <w:keepNext w:val="0"/>
        <w:keepLines w:val="0"/>
        <w:pageBreakBefore w:val="0"/>
        <w:kinsoku/>
        <w:wordWrap/>
        <w:overflowPunct/>
        <w:topLinePunct w:val="0"/>
        <w:autoSpaceDE/>
        <w:autoSpaceDN/>
        <w:bidi w:val="0"/>
        <w:spacing w:line="360" w:lineRule="auto"/>
        <w:jc w:val="center"/>
        <w:textAlignment w:val="auto"/>
        <w:outlineLvl w:val="2"/>
        <w:rPr>
          <w:rFonts w:hint="eastAsia" w:ascii="宋体" w:hAnsi="宋体" w:eastAsia="宋体" w:cs="宋体"/>
          <w:sz w:val="24"/>
          <w:szCs w:val="24"/>
        </w:rPr>
      </w:pPr>
      <w:r>
        <w:rPr>
          <w:rFonts w:hint="eastAsia" w:ascii="宋体" w:hAnsi="宋体" w:eastAsia="宋体" w:cs="宋体"/>
          <w:b/>
          <w:sz w:val="24"/>
          <w:szCs w:val="24"/>
        </w:rPr>
        <w:t>参考文本</w:t>
      </w:r>
    </w:p>
    <w:p w14:paraId="757A24F5">
      <w:pPr>
        <w:pStyle w:val="18"/>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合同编号：</w:t>
      </w:r>
    </w:p>
    <w:p w14:paraId="65B696B1">
      <w:pPr>
        <w:pStyle w:val="18"/>
        <w:keepNext w:val="0"/>
        <w:keepLines w:val="0"/>
        <w:pageBreakBefore w:val="0"/>
        <w:kinsoku/>
        <w:wordWrap/>
        <w:overflowPunct/>
        <w:topLinePunct w:val="0"/>
        <w:autoSpaceDE/>
        <w:autoSpaceDN/>
        <w:bidi w:val="0"/>
        <w:spacing w:line="360" w:lineRule="auto"/>
        <w:jc w:val="center"/>
        <w:textAlignment w:val="auto"/>
        <w:outlineLvl w:val="1"/>
        <w:rPr>
          <w:rFonts w:hint="eastAsia" w:ascii="宋体" w:hAnsi="宋体" w:eastAsia="宋体" w:cs="宋体"/>
          <w:sz w:val="24"/>
          <w:szCs w:val="24"/>
        </w:rPr>
      </w:pPr>
      <w:r>
        <w:rPr>
          <w:rFonts w:hint="eastAsia" w:ascii="宋体" w:hAnsi="宋体" w:eastAsia="宋体" w:cs="宋体"/>
          <w:b/>
          <w:sz w:val="24"/>
          <w:szCs w:val="24"/>
          <w:lang w:val="en-US" w:eastAsia="zh-CN"/>
        </w:rPr>
        <w:t xml:space="preserve"> </w:t>
      </w:r>
      <w:bookmarkStart w:id="10" w:name="_Toc20932"/>
      <w:r>
        <w:rPr>
          <w:rFonts w:hint="eastAsia" w:ascii="宋体" w:hAnsi="宋体" w:eastAsia="宋体" w:cs="宋体"/>
          <w:b/>
          <w:sz w:val="24"/>
          <w:szCs w:val="24"/>
        </w:rPr>
        <w:t>采购合同（工程类）</w:t>
      </w:r>
      <w:bookmarkEnd w:id="10"/>
    </w:p>
    <w:p w14:paraId="588D6EE7">
      <w:pPr>
        <w:pStyle w:val="18"/>
        <w:keepNext w:val="0"/>
        <w:keepLines w:val="0"/>
        <w:pageBreakBefore w:val="0"/>
        <w:kinsoku/>
        <w:wordWrap/>
        <w:overflowPunct/>
        <w:topLinePunct w:val="0"/>
        <w:autoSpaceDE/>
        <w:autoSpaceDN/>
        <w:bidi w:val="0"/>
        <w:spacing w:line="360" w:lineRule="auto"/>
        <w:jc w:val="center"/>
        <w:textAlignment w:val="auto"/>
        <w:outlineLvl w:val="3"/>
        <w:rPr>
          <w:rFonts w:hint="eastAsia" w:ascii="宋体" w:hAnsi="宋体" w:eastAsia="宋体" w:cs="宋体"/>
          <w:sz w:val="24"/>
          <w:szCs w:val="24"/>
        </w:rPr>
      </w:pPr>
      <w:r>
        <w:rPr>
          <w:rFonts w:hint="eastAsia" w:ascii="宋体" w:hAnsi="宋体" w:eastAsia="宋体" w:cs="宋体"/>
          <w:b/>
          <w:sz w:val="24"/>
          <w:szCs w:val="24"/>
        </w:rPr>
        <w:t>编制说明</w:t>
      </w:r>
      <w:r>
        <w:rPr>
          <w:rFonts w:hint="eastAsia" w:ascii="宋体" w:hAnsi="宋体" w:eastAsia="宋体" w:cs="宋体"/>
          <w:sz w:val="24"/>
          <w:szCs w:val="24"/>
        </w:rPr>
        <w:br w:type="textWrapping"/>
      </w:r>
    </w:p>
    <w:p w14:paraId="5BCA1610">
      <w:pPr>
        <w:pStyle w:val="18"/>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outlineLvl w:val="3"/>
        <w:rPr>
          <w:rFonts w:hint="eastAsia" w:ascii="宋体" w:hAnsi="宋体" w:eastAsia="宋体" w:cs="宋体"/>
          <w:sz w:val="24"/>
          <w:szCs w:val="24"/>
        </w:rPr>
      </w:pPr>
      <w:r>
        <w:rPr>
          <w:rFonts w:hint="eastAsia" w:ascii="宋体" w:hAnsi="宋体" w:eastAsia="宋体" w:cs="宋体"/>
          <w:b/>
          <w:sz w:val="24"/>
          <w:szCs w:val="24"/>
        </w:rPr>
        <w:t xml:space="preserve"> 1.签订合同应遵守《中华人民共和国民法典》等法律法规及其他有关规定。</w:t>
      </w:r>
    </w:p>
    <w:p w14:paraId="739C0682">
      <w:pPr>
        <w:pStyle w:val="18"/>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outlineLvl w:val="3"/>
        <w:rPr>
          <w:rFonts w:hint="eastAsia" w:ascii="宋体" w:hAnsi="宋体" w:eastAsia="宋体" w:cs="宋体"/>
          <w:sz w:val="24"/>
          <w:szCs w:val="24"/>
        </w:rPr>
      </w:pPr>
      <w:r>
        <w:rPr>
          <w:rFonts w:hint="eastAsia" w:ascii="宋体" w:hAnsi="宋体" w:eastAsia="宋体" w:cs="宋体"/>
          <w:b/>
          <w:sz w:val="24"/>
          <w:szCs w:val="24"/>
        </w:rPr>
        <w:t>2.签订合同时，采购人与中标(成交)人应结合采购文件规定填列相应内容。采购文件已有约定的，双方均不得对约定进行变更或调整；采购文件未作规定的，双方可通过友好协商进行约定。</w:t>
      </w:r>
    </w:p>
    <w:p w14:paraId="3D9C4AE5">
      <w:pPr>
        <w:pStyle w:val="18"/>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outlineLvl w:val="3"/>
        <w:rPr>
          <w:rFonts w:hint="eastAsia" w:ascii="宋体" w:hAnsi="宋体" w:eastAsia="宋体" w:cs="宋体"/>
          <w:sz w:val="24"/>
          <w:szCs w:val="24"/>
        </w:rPr>
      </w:pPr>
      <w:r>
        <w:rPr>
          <w:rFonts w:hint="eastAsia" w:ascii="宋体" w:hAnsi="宋体" w:eastAsia="宋体" w:cs="宋体"/>
          <w:b/>
          <w:sz w:val="24"/>
          <w:szCs w:val="24"/>
        </w:rPr>
        <w:t>3.政府有关主管部门对若干合同有规范文本的，可使用相应合同文本。</w:t>
      </w:r>
    </w:p>
    <w:p w14:paraId="1691C7D1">
      <w:pPr>
        <w:pStyle w:val="18"/>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outlineLvl w:val="3"/>
        <w:rPr>
          <w:rFonts w:hint="eastAsia" w:ascii="宋体" w:hAnsi="宋体" w:eastAsia="宋体" w:cs="宋体"/>
          <w:sz w:val="24"/>
          <w:szCs w:val="24"/>
        </w:rPr>
      </w:pPr>
      <w:r>
        <w:rPr>
          <w:rFonts w:hint="eastAsia" w:ascii="宋体" w:hAnsi="宋体" w:eastAsia="宋体" w:cs="宋体"/>
          <w:b/>
          <w:sz w:val="24"/>
          <w:szCs w:val="24"/>
        </w:rPr>
        <w:t>4.本合同范本仅供参考，采购人应当根据采购项目的实际需求对合同条款进行修改、补充。</w:t>
      </w:r>
    </w:p>
    <w:p w14:paraId="44D1DEF6">
      <w:pPr>
        <w:pStyle w:val="18"/>
        <w:keepNext w:val="0"/>
        <w:keepLines w:val="0"/>
        <w:pageBreakBefore w:val="0"/>
        <w:kinsoku/>
        <w:wordWrap/>
        <w:overflowPunct/>
        <w:topLinePunct w:val="0"/>
        <w:autoSpaceDE/>
        <w:autoSpaceDN/>
        <w:bidi w:val="0"/>
        <w:spacing w:line="360" w:lineRule="auto"/>
        <w:ind w:left="0"/>
        <w:jc w:val="left"/>
        <w:textAlignment w:val="auto"/>
        <w:rPr>
          <w:rFonts w:hint="eastAsia" w:ascii="宋体" w:hAnsi="宋体" w:eastAsia="宋体" w:cs="宋体"/>
          <w:sz w:val="24"/>
          <w:szCs w:val="24"/>
        </w:rPr>
      </w:pPr>
    </w:p>
    <w:p w14:paraId="45D2F76E">
      <w:pPr>
        <w:pStyle w:val="18"/>
        <w:keepNext w:val="0"/>
        <w:keepLines w:val="0"/>
        <w:pageBreakBefore w:val="0"/>
        <w:kinsoku/>
        <w:wordWrap/>
        <w:overflowPunct/>
        <w:topLinePunct w:val="0"/>
        <w:autoSpaceDE/>
        <w:autoSpaceDN/>
        <w:bidi w:val="0"/>
        <w:spacing w:line="360" w:lineRule="auto"/>
        <w:ind w:left="0"/>
        <w:jc w:val="left"/>
        <w:textAlignment w:val="auto"/>
        <w:rPr>
          <w:rFonts w:hint="eastAsia" w:ascii="宋体" w:hAnsi="宋体" w:eastAsia="宋体" w:cs="宋体"/>
          <w:sz w:val="24"/>
          <w:szCs w:val="24"/>
        </w:rPr>
      </w:pPr>
      <w:r>
        <w:rPr>
          <w:rFonts w:hint="eastAsia" w:ascii="宋体" w:hAnsi="宋体" w:eastAsia="宋体" w:cs="宋体"/>
          <w:sz w:val="24"/>
          <w:szCs w:val="24"/>
        </w:rPr>
        <w:t>甲方： ___________</w:t>
      </w:r>
    </w:p>
    <w:p w14:paraId="551DAA0A">
      <w:pPr>
        <w:pStyle w:val="18"/>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住所地： ___________</w:t>
      </w:r>
    </w:p>
    <w:p w14:paraId="1F233C01">
      <w:pPr>
        <w:pStyle w:val="18"/>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联系人： ___________</w:t>
      </w:r>
    </w:p>
    <w:p w14:paraId="5DB1B486">
      <w:pPr>
        <w:pStyle w:val="18"/>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联系电话：___________</w:t>
      </w:r>
    </w:p>
    <w:p w14:paraId="511D4F8A">
      <w:pPr>
        <w:pStyle w:val="18"/>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传真：___________</w:t>
      </w:r>
    </w:p>
    <w:p w14:paraId="15FCED72">
      <w:pPr>
        <w:pStyle w:val="18"/>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电子邮箱：___________</w:t>
      </w:r>
      <w:r>
        <w:rPr>
          <w:rFonts w:hint="eastAsia" w:ascii="宋体" w:hAnsi="宋体" w:eastAsia="宋体" w:cs="宋体"/>
          <w:sz w:val="24"/>
          <w:szCs w:val="24"/>
        </w:rPr>
        <w:br w:type="textWrapping"/>
      </w:r>
    </w:p>
    <w:p w14:paraId="268C0F0E">
      <w:pPr>
        <w:pStyle w:val="18"/>
        <w:keepNext w:val="0"/>
        <w:keepLines w:val="0"/>
        <w:pageBreakBefore w:val="0"/>
        <w:kinsoku/>
        <w:wordWrap/>
        <w:overflowPunct/>
        <w:topLinePunct w:val="0"/>
        <w:autoSpaceDE/>
        <w:autoSpaceDN/>
        <w:bidi w:val="0"/>
        <w:spacing w:line="360" w:lineRule="auto"/>
        <w:ind w:left="0"/>
        <w:jc w:val="left"/>
        <w:textAlignment w:val="auto"/>
        <w:rPr>
          <w:rFonts w:hint="eastAsia" w:ascii="宋体" w:hAnsi="宋体" w:eastAsia="宋体" w:cs="宋体"/>
          <w:sz w:val="24"/>
          <w:szCs w:val="24"/>
        </w:rPr>
      </w:pPr>
      <w:r>
        <w:rPr>
          <w:rFonts w:hint="eastAsia" w:ascii="宋体" w:hAnsi="宋体" w:eastAsia="宋体" w:cs="宋体"/>
          <w:sz w:val="24"/>
          <w:szCs w:val="24"/>
        </w:rPr>
        <w:t>乙方： ___________</w:t>
      </w:r>
    </w:p>
    <w:p w14:paraId="67A69B97">
      <w:pPr>
        <w:pStyle w:val="18"/>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住所地： ___________</w:t>
      </w:r>
    </w:p>
    <w:p w14:paraId="01B8AE6B">
      <w:pPr>
        <w:pStyle w:val="18"/>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联系人：___________</w:t>
      </w:r>
    </w:p>
    <w:p w14:paraId="63FE1D76">
      <w:pPr>
        <w:pStyle w:val="18"/>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联系电话：___________</w:t>
      </w:r>
    </w:p>
    <w:p w14:paraId="6A3A0EC9">
      <w:pPr>
        <w:pStyle w:val="18"/>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传真：___________</w:t>
      </w:r>
    </w:p>
    <w:p w14:paraId="70688A3D">
      <w:pPr>
        <w:pStyle w:val="18"/>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电子邮箱：___________</w:t>
      </w:r>
    </w:p>
    <w:p w14:paraId="5A4DEB97">
      <w:pPr>
        <w:pStyle w:val="18"/>
        <w:keepNext w:val="0"/>
        <w:keepLines w:val="0"/>
        <w:pageBreakBefore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sz w:val="24"/>
          <w:szCs w:val="24"/>
        </w:rPr>
      </w:pPr>
    </w:p>
    <w:p w14:paraId="6C650F26">
      <w:pPr>
        <w:pStyle w:val="18"/>
        <w:keepNext w:val="0"/>
        <w:keepLines w:val="0"/>
        <w:pageBreakBefore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根据项目编号为________ 的 ___________项目（以下简称：“本项目”）的采购结果，遵循平等、自愿、公平和诚实信用的原则，双方签署本合同，具体内容如下：</w:t>
      </w:r>
    </w:p>
    <w:p w14:paraId="0E328E14">
      <w:pPr>
        <w:pStyle w:val="18"/>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outlineLvl w:val="3"/>
        <w:rPr>
          <w:rFonts w:hint="eastAsia" w:ascii="宋体" w:hAnsi="宋体" w:eastAsia="宋体" w:cs="宋体"/>
          <w:sz w:val="24"/>
          <w:szCs w:val="24"/>
        </w:rPr>
      </w:pPr>
      <w:r>
        <w:rPr>
          <w:rFonts w:hint="eastAsia" w:ascii="宋体" w:hAnsi="宋体" w:eastAsia="宋体" w:cs="宋体"/>
          <w:b/>
          <w:sz w:val="24"/>
          <w:szCs w:val="24"/>
        </w:rPr>
        <w:t xml:space="preserve"> 一、合同组成部分</w:t>
      </w:r>
    </w:p>
    <w:p w14:paraId="18DD376B">
      <w:pPr>
        <w:pStyle w:val="18"/>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1.1本合同条款及附件；</w:t>
      </w:r>
    </w:p>
    <w:p w14:paraId="35F37B49">
      <w:pPr>
        <w:pStyle w:val="18"/>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1.2采购文件及其附件、补充文件；</w:t>
      </w:r>
    </w:p>
    <w:p w14:paraId="7D45B5C8">
      <w:pPr>
        <w:pStyle w:val="18"/>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1.3乙方的响应文件及其附件、补充文件；</w:t>
      </w:r>
    </w:p>
    <w:p w14:paraId="6A0AFAE7">
      <w:pPr>
        <w:pStyle w:val="18"/>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1.4其他文件或工程量清单等材料：</w:t>
      </w:r>
    </w:p>
    <w:p w14:paraId="59A72B75">
      <w:pPr>
        <w:pStyle w:val="18"/>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outlineLvl w:val="3"/>
        <w:rPr>
          <w:rFonts w:hint="eastAsia" w:ascii="宋体" w:hAnsi="宋体" w:eastAsia="宋体" w:cs="宋体"/>
          <w:sz w:val="24"/>
          <w:szCs w:val="24"/>
        </w:rPr>
      </w:pPr>
      <w:r>
        <w:rPr>
          <w:rFonts w:hint="eastAsia" w:ascii="宋体" w:hAnsi="宋体" w:eastAsia="宋体" w:cs="宋体"/>
          <w:b/>
          <w:sz w:val="24"/>
          <w:szCs w:val="24"/>
        </w:rPr>
        <w:t>二、合同标的</w:t>
      </w:r>
      <w:r>
        <w:rPr>
          <w:rFonts w:hint="eastAsia" w:ascii="宋体" w:hAnsi="宋体" w:eastAsia="宋体" w:cs="宋体"/>
          <w:sz w:val="24"/>
          <w:szCs w:val="24"/>
        </w:rPr>
        <w:br w:type="textWrapping"/>
      </w:r>
    </w:p>
    <w:p w14:paraId="3E44A539">
      <w:pPr>
        <w:pStyle w:val="18"/>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outlineLvl w:val="3"/>
        <w:rPr>
          <w:rFonts w:hint="eastAsia" w:ascii="宋体" w:hAnsi="宋体" w:eastAsia="宋体" w:cs="宋体"/>
          <w:sz w:val="24"/>
          <w:szCs w:val="24"/>
        </w:rPr>
      </w:pPr>
      <w:r>
        <w:rPr>
          <w:rFonts w:hint="eastAsia" w:ascii="宋体" w:hAnsi="宋体" w:eastAsia="宋体" w:cs="宋体"/>
          <w:b/>
          <w:sz w:val="24"/>
          <w:szCs w:val="24"/>
        </w:rPr>
        <w:t>三、合同总金额</w:t>
      </w:r>
    </w:p>
    <w:p w14:paraId="0EB37E82">
      <w:pPr>
        <w:pStyle w:val="18"/>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3.1合同总金额为人民币大写：</w:t>
      </w:r>
    </w:p>
    <w:p w14:paraId="1DC2333D">
      <w:pPr>
        <w:pStyle w:val="18"/>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outlineLvl w:val="3"/>
        <w:rPr>
          <w:rFonts w:hint="eastAsia" w:ascii="宋体" w:hAnsi="宋体" w:eastAsia="宋体" w:cs="宋体"/>
          <w:sz w:val="24"/>
          <w:szCs w:val="24"/>
        </w:rPr>
      </w:pPr>
      <w:r>
        <w:rPr>
          <w:rFonts w:hint="eastAsia" w:ascii="宋体" w:hAnsi="宋体" w:eastAsia="宋体" w:cs="宋体"/>
          <w:b/>
          <w:sz w:val="24"/>
          <w:szCs w:val="24"/>
        </w:rPr>
        <w:t>四、合同标的交付时间、地点和条件</w:t>
      </w:r>
    </w:p>
    <w:p w14:paraId="5AD21BBE">
      <w:pPr>
        <w:pStyle w:val="18"/>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4.1交付时间：</w:t>
      </w:r>
    </w:p>
    <w:p w14:paraId="186C7731">
      <w:pPr>
        <w:pStyle w:val="18"/>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4.2交付地点：</w:t>
      </w:r>
    </w:p>
    <w:p w14:paraId="4473EDA7">
      <w:pPr>
        <w:pStyle w:val="18"/>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4.3交付条件：</w:t>
      </w:r>
    </w:p>
    <w:p w14:paraId="5516E286">
      <w:pPr>
        <w:pStyle w:val="18"/>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outlineLvl w:val="3"/>
        <w:rPr>
          <w:rFonts w:hint="eastAsia" w:ascii="宋体" w:hAnsi="宋体" w:eastAsia="宋体" w:cs="宋体"/>
          <w:sz w:val="24"/>
          <w:szCs w:val="24"/>
        </w:rPr>
      </w:pPr>
      <w:r>
        <w:rPr>
          <w:rFonts w:hint="eastAsia" w:ascii="宋体" w:hAnsi="宋体" w:eastAsia="宋体" w:cs="宋体"/>
          <w:b/>
          <w:sz w:val="24"/>
          <w:szCs w:val="24"/>
        </w:rPr>
        <w:t>五、合同标的应符合采购文件、乙方响应文件的规定或根据各行业规范、标准等要求约定，具体如下：</w:t>
      </w:r>
      <w:r>
        <w:rPr>
          <w:rFonts w:hint="eastAsia" w:ascii="宋体" w:hAnsi="宋体" w:eastAsia="宋体" w:cs="宋体"/>
          <w:sz w:val="24"/>
          <w:szCs w:val="24"/>
        </w:rPr>
        <w:br w:type="textWrapping"/>
      </w:r>
    </w:p>
    <w:p w14:paraId="1966B654">
      <w:pPr>
        <w:pStyle w:val="18"/>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outlineLvl w:val="3"/>
        <w:rPr>
          <w:rFonts w:hint="eastAsia" w:ascii="宋体" w:hAnsi="宋体" w:eastAsia="宋体" w:cs="宋体"/>
          <w:sz w:val="24"/>
          <w:szCs w:val="24"/>
        </w:rPr>
      </w:pPr>
      <w:r>
        <w:rPr>
          <w:rFonts w:hint="eastAsia" w:ascii="宋体" w:hAnsi="宋体" w:eastAsia="宋体" w:cs="宋体"/>
          <w:b/>
          <w:sz w:val="24"/>
          <w:szCs w:val="24"/>
        </w:rPr>
        <w:t>六、验收</w:t>
      </w:r>
    </w:p>
    <w:p w14:paraId="43E25529">
      <w:pPr>
        <w:pStyle w:val="18"/>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6.1验收应按照</w:t>
      </w:r>
      <w:r>
        <w:rPr>
          <w:rFonts w:hint="eastAsia" w:ascii="宋体" w:hAnsi="宋体" w:eastAsia="宋体" w:cs="宋体"/>
          <w:sz w:val="24"/>
          <w:szCs w:val="24"/>
          <w:lang w:eastAsia="zh-CN"/>
        </w:rPr>
        <w:t>磋商文件</w:t>
      </w:r>
      <w:r>
        <w:rPr>
          <w:rFonts w:hint="eastAsia" w:ascii="宋体" w:hAnsi="宋体" w:eastAsia="宋体" w:cs="宋体"/>
          <w:sz w:val="24"/>
          <w:szCs w:val="24"/>
        </w:rPr>
        <w:t>、乙方</w:t>
      </w:r>
      <w:r>
        <w:rPr>
          <w:rFonts w:hint="eastAsia" w:ascii="宋体" w:hAnsi="宋体" w:eastAsia="宋体" w:cs="宋体"/>
          <w:sz w:val="24"/>
          <w:szCs w:val="24"/>
          <w:lang w:eastAsia="zh-CN"/>
        </w:rPr>
        <w:t>响应</w:t>
      </w:r>
      <w:r>
        <w:rPr>
          <w:rFonts w:hint="eastAsia" w:ascii="宋体" w:hAnsi="宋体" w:eastAsia="宋体" w:cs="宋体"/>
          <w:sz w:val="24"/>
          <w:szCs w:val="24"/>
        </w:rPr>
        <w:t>文件的规定或约定进行，具体如下：</w:t>
      </w:r>
    </w:p>
    <w:p w14:paraId="552F70C7">
      <w:pPr>
        <w:pStyle w:val="18"/>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6.2本项目是否邀请其他</w:t>
      </w:r>
      <w:r>
        <w:rPr>
          <w:rFonts w:hint="eastAsia" w:ascii="宋体" w:hAnsi="宋体" w:eastAsia="宋体" w:cs="宋体"/>
          <w:sz w:val="24"/>
          <w:szCs w:val="24"/>
          <w:lang w:eastAsia="zh-CN"/>
        </w:rPr>
        <w:t>供应商</w:t>
      </w:r>
      <w:r>
        <w:rPr>
          <w:rFonts w:hint="eastAsia" w:ascii="宋体" w:hAnsi="宋体" w:eastAsia="宋体" w:cs="宋体"/>
          <w:sz w:val="24"/>
          <w:szCs w:val="24"/>
        </w:rPr>
        <w:t>参与验收：</w:t>
      </w:r>
    </w:p>
    <w:p w14:paraId="727C5078">
      <w:pPr>
        <w:pStyle w:val="18"/>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outlineLvl w:val="3"/>
        <w:rPr>
          <w:rFonts w:hint="eastAsia" w:ascii="宋体" w:hAnsi="宋体" w:eastAsia="宋体" w:cs="宋体"/>
          <w:sz w:val="24"/>
          <w:szCs w:val="24"/>
        </w:rPr>
      </w:pPr>
      <w:r>
        <w:rPr>
          <w:rFonts w:hint="eastAsia" w:ascii="宋体" w:hAnsi="宋体" w:eastAsia="宋体" w:cs="宋体"/>
          <w:b/>
          <w:sz w:val="24"/>
          <w:szCs w:val="24"/>
        </w:rPr>
        <w:t>七、合同款项的支付应按照</w:t>
      </w:r>
      <w:r>
        <w:rPr>
          <w:rFonts w:hint="eastAsia" w:ascii="宋体" w:hAnsi="宋体" w:eastAsia="宋体" w:cs="宋体"/>
          <w:b/>
          <w:sz w:val="24"/>
          <w:szCs w:val="24"/>
          <w:lang w:eastAsia="zh-CN"/>
        </w:rPr>
        <w:t>磋商文件</w:t>
      </w:r>
      <w:r>
        <w:rPr>
          <w:rFonts w:hint="eastAsia" w:ascii="宋体" w:hAnsi="宋体" w:eastAsia="宋体" w:cs="宋体"/>
          <w:b/>
          <w:sz w:val="24"/>
          <w:szCs w:val="24"/>
        </w:rPr>
        <w:t>的规定进行，具体如下：</w:t>
      </w:r>
      <w:r>
        <w:rPr>
          <w:rFonts w:hint="eastAsia" w:ascii="宋体" w:hAnsi="宋体" w:eastAsia="宋体" w:cs="宋体"/>
          <w:sz w:val="24"/>
          <w:szCs w:val="24"/>
        </w:rPr>
        <w:br w:type="textWrapping"/>
      </w:r>
    </w:p>
    <w:p w14:paraId="223D537D">
      <w:pPr>
        <w:pStyle w:val="18"/>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outlineLvl w:val="3"/>
        <w:rPr>
          <w:rFonts w:hint="eastAsia" w:ascii="宋体" w:hAnsi="宋体" w:eastAsia="宋体" w:cs="宋体"/>
          <w:sz w:val="24"/>
          <w:szCs w:val="24"/>
        </w:rPr>
      </w:pPr>
      <w:r>
        <w:rPr>
          <w:rFonts w:hint="eastAsia" w:ascii="宋体" w:hAnsi="宋体" w:eastAsia="宋体" w:cs="宋体"/>
          <w:b/>
          <w:sz w:val="24"/>
          <w:szCs w:val="24"/>
        </w:rPr>
        <w:t>八、履约保证金</w:t>
      </w:r>
      <w:r>
        <w:rPr>
          <w:rFonts w:hint="eastAsia" w:ascii="宋体" w:hAnsi="宋体" w:eastAsia="宋体" w:cs="宋体"/>
          <w:sz w:val="24"/>
          <w:szCs w:val="24"/>
        </w:rPr>
        <w:br w:type="textWrapping"/>
      </w:r>
    </w:p>
    <w:p w14:paraId="43922336">
      <w:pPr>
        <w:pStyle w:val="18"/>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outlineLvl w:val="3"/>
        <w:rPr>
          <w:rFonts w:hint="eastAsia" w:ascii="宋体" w:hAnsi="宋体" w:eastAsia="宋体" w:cs="宋体"/>
          <w:sz w:val="24"/>
          <w:szCs w:val="24"/>
        </w:rPr>
      </w:pPr>
      <w:r>
        <w:rPr>
          <w:rFonts w:hint="eastAsia" w:ascii="宋体" w:hAnsi="宋体" w:eastAsia="宋体" w:cs="宋体"/>
          <w:b/>
          <w:sz w:val="24"/>
          <w:szCs w:val="24"/>
        </w:rPr>
        <w:t>九、合同有效期</w:t>
      </w:r>
      <w:r>
        <w:rPr>
          <w:rFonts w:hint="eastAsia" w:ascii="宋体" w:hAnsi="宋体" w:eastAsia="宋体" w:cs="宋体"/>
          <w:sz w:val="24"/>
          <w:szCs w:val="24"/>
        </w:rPr>
        <w:br w:type="textWrapping"/>
      </w:r>
    </w:p>
    <w:p w14:paraId="61B8BC6D">
      <w:pPr>
        <w:pStyle w:val="18"/>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outlineLvl w:val="3"/>
        <w:rPr>
          <w:rFonts w:hint="eastAsia" w:ascii="宋体" w:hAnsi="宋体" w:eastAsia="宋体" w:cs="宋体"/>
          <w:sz w:val="24"/>
          <w:szCs w:val="24"/>
        </w:rPr>
      </w:pPr>
      <w:r>
        <w:rPr>
          <w:rFonts w:hint="eastAsia" w:ascii="宋体" w:hAnsi="宋体" w:eastAsia="宋体" w:cs="宋体"/>
          <w:b/>
          <w:sz w:val="24"/>
          <w:szCs w:val="24"/>
        </w:rPr>
        <w:t>十、违约责任</w:t>
      </w:r>
      <w:r>
        <w:rPr>
          <w:rFonts w:hint="eastAsia" w:ascii="宋体" w:hAnsi="宋体" w:eastAsia="宋体" w:cs="宋体"/>
          <w:sz w:val="24"/>
          <w:szCs w:val="24"/>
        </w:rPr>
        <w:br w:type="textWrapping"/>
      </w:r>
    </w:p>
    <w:p w14:paraId="6E633834">
      <w:pPr>
        <w:pStyle w:val="18"/>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outlineLvl w:val="3"/>
        <w:rPr>
          <w:rFonts w:hint="eastAsia" w:ascii="宋体" w:hAnsi="宋体" w:eastAsia="宋体" w:cs="宋体"/>
          <w:sz w:val="24"/>
          <w:szCs w:val="24"/>
        </w:rPr>
      </w:pPr>
      <w:r>
        <w:rPr>
          <w:rFonts w:hint="eastAsia" w:ascii="宋体" w:hAnsi="宋体" w:eastAsia="宋体" w:cs="宋体"/>
          <w:b/>
          <w:sz w:val="24"/>
          <w:szCs w:val="24"/>
        </w:rPr>
        <w:t>十一、知识产权</w:t>
      </w:r>
    </w:p>
    <w:p w14:paraId="6DBB4995">
      <w:pPr>
        <w:pStyle w:val="18"/>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11.1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14:paraId="3A778276">
      <w:pPr>
        <w:pStyle w:val="18"/>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11.2若乙方提供的采购标的不符合国家知识产权法律、法规的规定或被有关主管机关认定为假冒伪劣品，则乙方</w:t>
      </w:r>
      <w:r>
        <w:rPr>
          <w:rFonts w:hint="eastAsia" w:ascii="宋体" w:hAnsi="宋体" w:eastAsia="宋体" w:cs="宋体"/>
          <w:sz w:val="24"/>
          <w:szCs w:val="24"/>
          <w:lang w:eastAsia="zh-CN"/>
        </w:rPr>
        <w:t>成交</w:t>
      </w:r>
      <w:r>
        <w:rPr>
          <w:rFonts w:hint="eastAsia" w:ascii="宋体" w:hAnsi="宋体" w:eastAsia="宋体" w:cs="宋体"/>
          <w:sz w:val="24"/>
          <w:szCs w:val="24"/>
        </w:rPr>
        <w:t>资格将被取消；甲方还将按照有关法律、法规和规章的规定进行处理，具体如下：</w:t>
      </w:r>
    </w:p>
    <w:p w14:paraId="35265CD4">
      <w:pPr>
        <w:pStyle w:val="18"/>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outlineLvl w:val="3"/>
        <w:rPr>
          <w:rFonts w:hint="eastAsia" w:ascii="宋体" w:hAnsi="宋体" w:eastAsia="宋体" w:cs="宋体"/>
          <w:sz w:val="24"/>
          <w:szCs w:val="24"/>
        </w:rPr>
      </w:pPr>
      <w:r>
        <w:rPr>
          <w:rFonts w:hint="eastAsia" w:ascii="宋体" w:hAnsi="宋体" w:eastAsia="宋体" w:cs="宋体"/>
          <w:b/>
          <w:sz w:val="24"/>
          <w:szCs w:val="24"/>
        </w:rPr>
        <w:t>十二、解决争议的方法</w:t>
      </w:r>
    </w:p>
    <w:p w14:paraId="1F2687A5">
      <w:pPr>
        <w:pStyle w:val="18"/>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12.1甲、乙双方协商解决。</w:t>
      </w:r>
    </w:p>
    <w:p w14:paraId="47248815">
      <w:pPr>
        <w:pStyle w:val="18"/>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12.2若协商解决不成，双方明确按以下第__方式解决：</w:t>
      </w:r>
    </w:p>
    <w:p w14:paraId="4CC85C69">
      <w:pPr>
        <w:pStyle w:val="18"/>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提交仲裁委员会仲裁，具体如下：</w:t>
      </w:r>
    </w:p>
    <w:p w14:paraId="200C4654">
      <w:pPr>
        <w:pStyle w:val="18"/>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向人民法院提起诉讼，具体如下：</w:t>
      </w:r>
    </w:p>
    <w:p w14:paraId="0F25A6A8">
      <w:pPr>
        <w:pStyle w:val="18"/>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outlineLvl w:val="3"/>
        <w:rPr>
          <w:rFonts w:hint="eastAsia" w:ascii="宋体" w:hAnsi="宋体" w:eastAsia="宋体" w:cs="宋体"/>
          <w:sz w:val="24"/>
          <w:szCs w:val="24"/>
        </w:rPr>
      </w:pPr>
      <w:r>
        <w:rPr>
          <w:rFonts w:hint="eastAsia" w:ascii="宋体" w:hAnsi="宋体" w:eastAsia="宋体" w:cs="宋体"/>
          <w:b/>
          <w:sz w:val="24"/>
          <w:szCs w:val="24"/>
        </w:rPr>
        <w:t>十三、不可抗力</w:t>
      </w:r>
    </w:p>
    <w:p w14:paraId="56D60920">
      <w:pPr>
        <w:pStyle w:val="18"/>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13.1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14:paraId="0F0D5401">
      <w:pPr>
        <w:pStyle w:val="18"/>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13.2本合同中的不可抗力指不能预见、不能避免、不能克服的客观情况，包括但不限于：自然灾害如地震、台风、洪水、火灾及政府行为、法律规定或其适用的变化或其他任何无法预见、避免或控制的事件。</w:t>
      </w:r>
    </w:p>
    <w:p w14:paraId="42492CFF">
      <w:pPr>
        <w:pStyle w:val="18"/>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outlineLvl w:val="3"/>
        <w:rPr>
          <w:rFonts w:hint="eastAsia" w:ascii="宋体" w:hAnsi="宋体" w:eastAsia="宋体" w:cs="宋体"/>
          <w:sz w:val="24"/>
          <w:szCs w:val="24"/>
        </w:rPr>
      </w:pPr>
      <w:r>
        <w:rPr>
          <w:rFonts w:hint="eastAsia" w:ascii="宋体" w:hAnsi="宋体" w:eastAsia="宋体" w:cs="宋体"/>
          <w:b/>
          <w:sz w:val="24"/>
          <w:szCs w:val="24"/>
        </w:rPr>
        <w:t>十四、合同条款</w:t>
      </w:r>
      <w:r>
        <w:rPr>
          <w:rFonts w:hint="eastAsia" w:ascii="宋体" w:hAnsi="宋体" w:eastAsia="宋体" w:cs="宋体"/>
          <w:sz w:val="24"/>
          <w:szCs w:val="24"/>
        </w:rPr>
        <w:br w:type="textWrapping"/>
      </w:r>
    </w:p>
    <w:p w14:paraId="02C115D9">
      <w:pPr>
        <w:pStyle w:val="18"/>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outlineLvl w:val="3"/>
        <w:rPr>
          <w:rFonts w:hint="eastAsia" w:ascii="宋体" w:hAnsi="宋体" w:eastAsia="宋体" w:cs="宋体"/>
          <w:sz w:val="24"/>
          <w:szCs w:val="24"/>
        </w:rPr>
      </w:pPr>
      <w:r>
        <w:rPr>
          <w:rFonts w:hint="eastAsia" w:ascii="宋体" w:hAnsi="宋体" w:eastAsia="宋体" w:cs="宋体"/>
          <w:b/>
          <w:sz w:val="24"/>
          <w:szCs w:val="24"/>
        </w:rPr>
        <w:t>十五、其他约定</w:t>
      </w:r>
    </w:p>
    <w:p w14:paraId="66298387">
      <w:pPr>
        <w:pStyle w:val="18"/>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15.1合同文件与本合同具有同等法律效力。</w:t>
      </w:r>
    </w:p>
    <w:p w14:paraId="0ED509A2">
      <w:pPr>
        <w:pStyle w:val="18"/>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15.2合同生效：合同经双方法定代表人或委托代理人签字并加盖单位公章后生效。</w:t>
      </w:r>
    </w:p>
    <w:p w14:paraId="703467E2">
      <w:pPr>
        <w:pStyle w:val="18"/>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15.3乙方完全遵守《中华人民共和国劳动合同法》有关规定和《中华人民共和国妇女权益保障法》中关于“劳动和社会保障权益”的有关要求。</w:t>
      </w:r>
    </w:p>
    <w:p w14:paraId="5FA166CB">
      <w:pPr>
        <w:pStyle w:val="18"/>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15.4本合同未尽事宜，遵照《中华人民共和国民法典》有关条文执行。</w:t>
      </w:r>
    </w:p>
    <w:p w14:paraId="143AF1AA">
      <w:pPr>
        <w:pStyle w:val="18"/>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15.5本合同正本一式_______份，具有同等法律效力，甲方、乙方各执_______份；副本_______份，_______</w:t>
      </w:r>
    </w:p>
    <w:p w14:paraId="55F4D7A3">
      <w:pPr>
        <w:pStyle w:val="18"/>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15.6本合同已用于政府采购合同融资，为本项目提供合同融资的金融机构为：_______，甲方应及时将资金支付到本合同乙方账号。</w:t>
      </w:r>
    </w:p>
    <w:p w14:paraId="4B77EC20">
      <w:pPr>
        <w:pStyle w:val="18"/>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中标（成交）供应商应于采购合同签订之日起_______内，向发放政采贷的金融机构提交政府采购中标（成交）通知书和政府采购合同，贷款金额以政府采购合同金额为限。</w:t>
      </w:r>
    </w:p>
    <w:p w14:paraId="0872D2DF">
      <w:pPr>
        <w:pStyle w:val="18"/>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15.7其他</w:t>
      </w:r>
    </w:p>
    <w:p w14:paraId="0323177B">
      <w:pPr>
        <w:pStyle w:val="18"/>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outlineLvl w:val="3"/>
        <w:rPr>
          <w:rFonts w:hint="eastAsia" w:ascii="宋体" w:hAnsi="宋体" w:eastAsia="宋体" w:cs="宋体"/>
          <w:sz w:val="24"/>
          <w:szCs w:val="24"/>
        </w:rPr>
      </w:pPr>
      <w:r>
        <w:rPr>
          <w:rFonts w:hint="eastAsia" w:ascii="宋体" w:hAnsi="宋体" w:eastAsia="宋体" w:cs="宋体"/>
          <w:b/>
          <w:sz w:val="24"/>
          <w:szCs w:val="24"/>
        </w:rPr>
        <w:t>十六、合同附件</w:t>
      </w:r>
      <w:r>
        <w:rPr>
          <w:rFonts w:hint="eastAsia" w:ascii="宋体" w:hAnsi="宋体" w:eastAsia="宋体" w:cs="宋体"/>
          <w:sz w:val="24"/>
          <w:szCs w:val="24"/>
        </w:rPr>
        <w:br w:type="textWrapping"/>
      </w:r>
    </w:p>
    <w:p w14:paraId="30355E8F">
      <w:pPr>
        <w:pStyle w:val="18"/>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br w:type="textWrapping"/>
      </w:r>
      <w:r>
        <w:rPr>
          <w:rFonts w:hint="eastAsia" w:ascii="宋体" w:hAnsi="宋体" w:eastAsia="宋体" w:cs="宋体"/>
          <w:sz w:val="24"/>
          <w:szCs w:val="24"/>
        </w:rPr>
        <w:br w:type="textWrapping"/>
      </w:r>
      <w:r>
        <w:rPr>
          <w:rFonts w:hint="eastAsia" w:ascii="宋体" w:hAnsi="宋体" w:eastAsia="宋体" w:cs="宋体"/>
          <w:sz w:val="24"/>
          <w:szCs w:val="24"/>
        </w:rPr>
        <w:br w:type="textWrapping"/>
      </w:r>
    </w:p>
    <w:p w14:paraId="0F6D72BB">
      <w:pPr>
        <w:pStyle w:val="18"/>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甲方（采购人）：</w:t>
      </w:r>
    </w:p>
    <w:p w14:paraId="11DF8B9F">
      <w:pPr>
        <w:pStyle w:val="18"/>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法定（授权）代表人</w:t>
      </w:r>
    </w:p>
    <w:p w14:paraId="7E3C658D">
      <w:pPr>
        <w:pStyle w:val="18"/>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纳税人识别号：</w:t>
      </w:r>
    </w:p>
    <w:p w14:paraId="592CF352">
      <w:pPr>
        <w:pStyle w:val="18"/>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开户银行：</w:t>
      </w:r>
    </w:p>
    <w:p w14:paraId="051AA0C2">
      <w:pPr>
        <w:pStyle w:val="18"/>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银行账号：</w:t>
      </w:r>
    </w:p>
    <w:p w14:paraId="31FC283F">
      <w:pPr>
        <w:pStyle w:val="18"/>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14:paraId="0B990840">
      <w:pPr>
        <w:pStyle w:val="18"/>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乙方（中标或成交人）：</w:t>
      </w:r>
    </w:p>
    <w:p w14:paraId="607AF264">
      <w:pPr>
        <w:pStyle w:val="18"/>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法定（授权）代表人：</w:t>
      </w:r>
    </w:p>
    <w:p w14:paraId="210C666A">
      <w:pPr>
        <w:pStyle w:val="18"/>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纳税人识别号：</w:t>
      </w:r>
    </w:p>
    <w:p w14:paraId="155259E9">
      <w:pPr>
        <w:pStyle w:val="18"/>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开户银行：</w:t>
      </w:r>
    </w:p>
    <w:p w14:paraId="2FDC1D1E">
      <w:pPr>
        <w:pStyle w:val="18"/>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银行账号：</w:t>
      </w:r>
    </w:p>
    <w:p w14:paraId="0BE07742">
      <w:pPr>
        <w:pStyle w:val="18"/>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14:paraId="51613E6A">
      <w:pPr>
        <w:pStyle w:val="18"/>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签订地点：__________________</w:t>
      </w:r>
    </w:p>
    <w:p w14:paraId="26F5044E">
      <w:pPr>
        <w:pStyle w:val="18"/>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签订日期：___年___月___日</w:t>
      </w:r>
      <w:r>
        <w:rPr>
          <w:rFonts w:hint="eastAsia" w:ascii="宋体" w:hAnsi="宋体" w:eastAsia="宋体" w:cs="宋体"/>
          <w:sz w:val="24"/>
          <w:szCs w:val="24"/>
        </w:rPr>
        <w:br w:type="textWrapping"/>
      </w:r>
      <w:r>
        <w:rPr>
          <w:rFonts w:hint="eastAsia" w:ascii="宋体" w:hAnsi="宋体" w:eastAsia="宋体" w:cs="宋体"/>
          <w:sz w:val="24"/>
          <w:szCs w:val="24"/>
        </w:rPr>
        <w:br w:type="page"/>
      </w:r>
    </w:p>
    <w:p w14:paraId="14C42C2A">
      <w:pPr>
        <w:pStyle w:val="18"/>
        <w:keepNext w:val="0"/>
        <w:keepLines w:val="0"/>
        <w:pageBreakBefore w:val="0"/>
        <w:kinsoku/>
        <w:wordWrap/>
        <w:overflowPunct/>
        <w:topLinePunct w:val="0"/>
        <w:autoSpaceDE/>
        <w:autoSpaceDN/>
        <w:bidi w:val="0"/>
        <w:spacing w:line="360" w:lineRule="auto"/>
        <w:jc w:val="center"/>
        <w:textAlignment w:val="auto"/>
        <w:outlineLvl w:val="1"/>
        <w:rPr>
          <w:rFonts w:hint="eastAsia" w:ascii="宋体" w:hAnsi="宋体" w:eastAsia="宋体" w:cs="宋体"/>
          <w:sz w:val="24"/>
          <w:szCs w:val="24"/>
        </w:rPr>
      </w:pPr>
      <w:bookmarkStart w:id="11" w:name="_Toc3963"/>
      <w:r>
        <w:rPr>
          <w:rFonts w:hint="eastAsia" w:ascii="宋体" w:hAnsi="宋体" w:eastAsia="宋体" w:cs="宋体"/>
          <w:b/>
          <w:sz w:val="24"/>
          <w:szCs w:val="24"/>
        </w:rPr>
        <w:t>第五章 首次响应文件格式</w:t>
      </w:r>
      <w:bookmarkEnd w:id="11"/>
    </w:p>
    <w:p w14:paraId="0F667E9E">
      <w:pPr>
        <w:pStyle w:val="18"/>
        <w:keepNext w:val="0"/>
        <w:keepLines w:val="0"/>
        <w:pageBreakBefore w:val="0"/>
        <w:kinsoku/>
        <w:wordWrap/>
        <w:overflowPunct/>
        <w:topLinePunct w:val="0"/>
        <w:autoSpaceDE/>
        <w:autoSpaceDN/>
        <w:bidi w:val="0"/>
        <w:spacing w:line="360" w:lineRule="auto"/>
        <w:jc w:val="center"/>
        <w:textAlignment w:val="auto"/>
        <w:outlineLvl w:val="2"/>
        <w:rPr>
          <w:rFonts w:hint="eastAsia" w:ascii="宋体" w:hAnsi="宋体" w:eastAsia="宋体" w:cs="宋体"/>
          <w:b/>
          <w:sz w:val="24"/>
          <w:szCs w:val="24"/>
        </w:rPr>
      </w:pPr>
    </w:p>
    <w:p w14:paraId="27181D1B">
      <w:pPr>
        <w:pStyle w:val="18"/>
        <w:keepNext w:val="0"/>
        <w:keepLines w:val="0"/>
        <w:pageBreakBefore w:val="0"/>
        <w:kinsoku/>
        <w:wordWrap/>
        <w:overflowPunct/>
        <w:topLinePunct w:val="0"/>
        <w:autoSpaceDE/>
        <w:autoSpaceDN/>
        <w:bidi w:val="0"/>
        <w:spacing w:line="360" w:lineRule="auto"/>
        <w:jc w:val="center"/>
        <w:textAlignment w:val="auto"/>
        <w:outlineLvl w:val="2"/>
        <w:rPr>
          <w:rFonts w:hint="eastAsia" w:ascii="宋体" w:hAnsi="宋体" w:eastAsia="宋体" w:cs="宋体"/>
          <w:sz w:val="24"/>
          <w:szCs w:val="24"/>
        </w:rPr>
      </w:pPr>
      <w:r>
        <w:rPr>
          <w:rFonts w:hint="eastAsia" w:ascii="宋体" w:hAnsi="宋体" w:eastAsia="宋体" w:cs="宋体"/>
          <w:b/>
          <w:sz w:val="24"/>
          <w:szCs w:val="24"/>
        </w:rPr>
        <w:t>编制说明</w:t>
      </w:r>
    </w:p>
    <w:p w14:paraId="4FDD0461">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1、本附件所有格式为响应文件的组成部分，供采购人或代理机构编制磋商文件时参考使用。由于新增政策、行业管理规定或者不同项目实际特点需要,则采购人或代理机构可以对有关表格进行必要的补充或修改，以满足实际项目的使用。</w:t>
      </w:r>
    </w:p>
    <w:p w14:paraId="648900D9">
      <w:pPr>
        <w:pStyle w:val="18"/>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br w:type="textWrapping"/>
      </w:r>
      <w:r>
        <w:rPr>
          <w:rFonts w:hint="eastAsia" w:ascii="宋体" w:hAnsi="宋体" w:eastAsia="宋体" w:cs="宋体"/>
          <w:sz w:val="24"/>
          <w:szCs w:val="24"/>
        </w:rPr>
        <w:br w:type="page"/>
      </w:r>
    </w:p>
    <w:p w14:paraId="1BBCFFBB">
      <w:pPr>
        <w:pStyle w:val="18"/>
        <w:keepNext w:val="0"/>
        <w:keepLines w:val="0"/>
        <w:pageBreakBefore w:val="0"/>
        <w:kinsoku/>
        <w:wordWrap/>
        <w:overflowPunct/>
        <w:topLinePunct w:val="0"/>
        <w:autoSpaceDE/>
        <w:autoSpaceDN/>
        <w:bidi w:val="0"/>
        <w:spacing w:line="360" w:lineRule="auto"/>
        <w:jc w:val="center"/>
        <w:textAlignment w:val="auto"/>
        <w:outlineLvl w:val="2"/>
        <w:rPr>
          <w:rFonts w:hint="eastAsia" w:ascii="宋体" w:hAnsi="宋体" w:eastAsia="宋体" w:cs="宋体"/>
          <w:b/>
          <w:sz w:val="24"/>
          <w:szCs w:val="24"/>
        </w:rPr>
      </w:pPr>
    </w:p>
    <w:p w14:paraId="4124BB7F">
      <w:pPr>
        <w:pStyle w:val="18"/>
        <w:keepNext w:val="0"/>
        <w:keepLines w:val="0"/>
        <w:pageBreakBefore w:val="0"/>
        <w:kinsoku/>
        <w:wordWrap/>
        <w:overflowPunct/>
        <w:topLinePunct w:val="0"/>
        <w:autoSpaceDE/>
        <w:autoSpaceDN/>
        <w:bidi w:val="0"/>
        <w:spacing w:line="360" w:lineRule="auto"/>
        <w:jc w:val="center"/>
        <w:textAlignment w:val="auto"/>
        <w:outlineLvl w:val="2"/>
        <w:rPr>
          <w:rFonts w:hint="eastAsia" w:ascii="宋体" w:hAnsi="宋体" w:eastAsia="宋体" w:cs="宋体"/>
          <w:b/>
          <w:sz w:val="44"/>
          <w:szCs w:val="44"/>
        </w:rPr>
      </w:pPr>
      <w:r>
        <w:rPr>
          <w:rFonts w:hint="eastAsia" w:ascii="宋体" w:hAnsi="宋体" w:eastAsia="宋体" w:cs="宋体"/>
          <w:b/>
          <w:sz w:val="44"/>
          <w:szCs w:val="44"/>
        </w:rPr>
        <w:t>竞争性磋商</w:t>
      </w:r>
    </w:p>
    <w:p w14:paraId="668FC1B3">
      <w:pPr>
        <w:pStyle w:val="18"/>
        <w:keepNext w:val="0"/>
        <w:keepLines w:val="0"/>
        <w:pageBreakBefore w:val="0"/>
        <w:kinsoku/>
        <w:wordWrap/>
        <w:overflowPunct/>
        <w:topLinePunct w:val="0"/>
        <w:autoSpaceDE/>
        <w:autoSpaceDN/>
        <w:bidi w:val="0"/>
        <w:spacing w:line="360" w:lineRule="auto"/>
        <w:jc w:val="center"/>
        <w:textAlignment w:val="auto"/>
        <w:outlineLvl w:val="2"/>
        <w:rPr>
          <w:rFonts w:hint="eastAsia" w:ascii="宋体" w:hAnsi="宋体" w:eastAsia="宋体" w:cs="宋体"/>
          <w:b/>
          <w:sz w:val="44"/>
          <w:szCs w:val="44"/>
        </w:rPr>
      </w:pPr>
      <w:r>
        <w:rPr>
          <w:rFonts w:hint="eastAsia" w:ascii="宋体" w:hAnsi="宋体" w:eastAsia="宋体" w:cs="宋体"/>
          <w:b/>
          <w:sz w:val="44"/>
          <w:szCs w:val="44"/>
        </w:rPr>
        <w:t>响应文件</w:t>
      </w:r>
    </w:p>
    <w:p w14:paraId="3AB20EF0">
      <w:pPr>
        <w:pStyle w:val="18"/>
        <w:jc w:val="center"/>
        <w:outlineLvl w:val="2"/>
        <w:rPr>
          <w:rFonts w:hint="eastAsia" w:ascii="宋体" w:hAnsi="宋体" w:eastAsia="宋体" w:cs="宋体"/>
          <w:sz w:val="44"/>
          <w:szCs w:val="44"/>
        </w:rPr>
      </w:pPr>
      <w:r>
        <w:rPr>
          <w:rFonts w:hint="eastAsia" w:ascii="宋体" w:hAnsi="宋体" w:eastAsia="宋体" w:cs="宋体"/>
          <w:b/>
          <w:sz w:val="44"/>
          <w:szCs w:val="44"/>
        </w:rPr>
        <w:t>（首次）</w:t>
      </w:r>
      <w:r>
        <w:rPr>
          <w:rFonts w:hint="eastAsia" w:ascii="宋体" w:hAnsi="宋体" w:eastAsia="宋体" w:cs="宋体"/>
          <w:sz w:val="44"/>
          <w:szCs w:val="44"/>
        </w:rPr>
        <w:br w:type="textWrapping"/>
      </w:r>
      <w:r>
        <w:rPr>
          <w:rFonts w:hint="eastAsia" w:ascii="宋体" w:hAnsi="宋体" w:eastAsia="宋体" w:cs="宋体"/>
          <w:sz w:val="44"/>
          <w:szCs w:val="44"/>
        </w:rPr>
        <w:br w:type="textWrapping"/>
      </w:r>
      <w:r>
        <w:rPr>
          <w:rFonts w:hint="eastAsia" w:ascii="宋体" w:hAnsi="宋体" w:eastAsia="宋体" w:cs="宋体"/>
          <w:sz w:val="44"/>
          <w:szCs w:val="44"/>
        </w:rPr>
        <w:br w:type="textWrapping"/>
      </w:r>
      <w:r>
        <w:rPr>
          <w:rFonts w:hint="eastAsia" w:ascii="宋体" w:hAnsi="宋体" w:eastAsia="宋体" w:cs="宋体"/>
          <w:sz w:val="44"/>
          <w:szCs w:val="44"/>
        </w:rPr>
        <w:br w:type="textWrapping"/>
      </w:r>
      <w:r>
        <w:rPr>
          <w:rFonts w:hint="eastAsia" w:ascii="宋体" w:hAnsi="宋体" w:eastAsia="宋体" w:cs="宋体"/>
          <w:sz w:val="44"/>
          <w:szCs w:val="44"/>
        </w:rPr>
        <w:br w:type="textWrapping"/>
      </w:r>
    </w:p>
    <w:p w14:paraId="2A42C064">
      <w:pPr>
        <w:pStyle w:val="18"/>
        <w:jc w:val="both"/>
        <w:outlineLvl w:val="2"/>
        <w:rPr>
          <w:rFonts w:hint="eastAsia" w:ascii="宋体" w:hAnsi="宋体" w:eastAsia="宋体" w:cs="宋体"/>
          <w:sz w:val="28"/>
          <w:szCs w:val="28"/>
          <w:u w:val="none"/>
        </w:rPr>
      </w:pPr>
      <w:r>
        <w:rPr>
          <w:rFonts w:hint="eastAsia" w:ascii="宋体" w:hAnsi="宋体" w:eastAsia="宋体" w:cs="宋体"/>
          <w:b/>
          <w:sz w:val="28"/>
          <w:szCs w:val="28"/>
          <w:u w:val="none"/>
        </w:rPr>
        <w:t xml:space="preserve">项目名称：                                  </w:t>
      </w:r>
    </w:p>
    <w:p w14:paraId="3D80946E">
      <w:pPr>
        <w:pStyle w:val="18"/>
        <w:jc w:val="both"/>
        <w:outlineLvl w:val="2"/>
        <w:rPr>
          <w:rFonts w:hint="eastAsia" w:ascii="宋体" w:hAnsi="宋体" w:eastAsia="宋体" w:cs="宋体"/>
          <w:sz w:val="28"/>
          <w:szCs w:val="28"/>
          <w:u w:val="none"/>
        </w:rPr>
      </w:pPr>
      <w:r>
        <w:rPr>
          <w:rFonts w:hint="eastAsia" w:ascii="宋体" w:hAnsi="宋体" w:eastAsia="宋体" w:cs="宋体"/>
          <w:b/>
          <w:sz w:val="28"/>
          <w:szCs w:val="28"/>
          <w:u w:val="none"/>
        </w:rPr>
        <w:t xml:space="preserve">项目编号：                                  </w:t>
      </w:r>
    </w:p>
    <w:p w14:paraId="73F8F841">
      <w:pPr>
        <w:pStyle w:val="18"/>
        <w:jc w:val="both"/>
        <w:outlineLvl w:val="2"/>
        <w:rPr>
          <w:rFonts w:hint="eastAsia" w:ascii="宋体" w:hAnsi="宋体" w:eastAsia="宋体" w:cs="宋体"/>
          <w:sz w:val="28"/>
          <w:szCs w:val="28"/>
        </w:rPr>
      </w:pPr>
      <w:r>
        <w:rPr>
          <w:rFonts w:hint="eastAsia" w:ascii="宋体" w:hAnsi="宋体" w:eastAsia="宋体" w:cs="宋体"/>
          <w:b/>
          <w:sz w:val="28"/>
          <w:szCs w:val="28"/>
          <w:u w:val="none"/>
        </w:rPr>
        <w:t>采</w:t>
      </w:r>
      <w:r>
        <w:rPr>
          <w:rFonts w:hint="eastAsia" w:ascii="宋体" w:hAnsi="宋体" w:eastAsia="宋体" w:cs="宋体"/>
          <w:b/>
          <w:sz w:val="28"/>
          <w:szCs w:val="28"/>
          <w:u w:val="none"/>
          <w:lang w:val="en-US" w:eastAsia="zh-CN"/>
        </w:rPr>
        <w:t xml:space="preserve"> </w:t>
      </w:r>
      <w:r>
        <w:rPr>
          <w:rFonts w:hint="eastAsia" w:ascii="宋体" w:hAnsi="宋体" w:eastAsia="宋体" w:cs="宋体"/>
          <w:b/>
          <w:sz w:val="28"/>
          <w:szCs w:val="28"/>
          <w:u w:val="none"/>
        </w:rPr>
        <w:t>购</w:t>
      </w:r>
      <w:r>
        <w:rPr>
          <w:rFonts w:hint="eastAsia" w:ascii="宋体" w:hAnsi="宋体" w:eastAsia="宋体" w:cs="宋体"/>
          <w:b/>
          <w:sz w:val="28"/>
          <w:szCs w:val="28"/>
          <w:u w:val="none"/>
          <w:lang w:val="en-US" w:eastAsia="zh-CN"/>
        </w:rPr>
        <w:t xml:space="preserve"> </w:t>
      </w:r>
      <w:r>
        <w:rPr>
          <w:rFonts w:hint="eastAsia" w:ascii="宋体" w:hAnsi="宋体" w:eastAsia="宋体" w:cs="宋体"/>
          <w:b/>
          <w:sz w:val="28"/>
          <w:szCs w:val="28"/>
          <w:u w:val="none"/>
        </w:rPr>
        <w:t xml:space="preserve">包：                                  </w:t>
      </w:r>
      <w:r>
        <w:rPr>
          <w:rFonts w:hint="eastAsia" w:ascii="宋体" w:hAnsi="宋体" w:eastAsia="宋体" w:cs="宋体"/>
          <w:sz w:val="28"/>
          <w:szCs w:val="28"/>
          <w:u w:val="none"/>
        </w:rPr>
        <w:br w:type="textWrapping"/>
      </w:r>
      <w:r>
        <w:rPr>
          <w:rFonts w:hint="eastAsia" w:ascii="宋体" w:hAnsi="宋体" w:eastAsia="宋体" w:cs="宋体"/>
          <w:sz w:val="28"/>
          <w:szCs w:val="28"/>
        </w:rPr>
        <w:br w:type="textWrapping"/>
      </w:r>
    </w:p>
    <w:p w14:paraId="606FF6E9">
      <w:pPr>
        <w:pStyle w:val="18"/>
        <w:jc w:val="both"/>
        <w:outlineLvl w:val="2"/>
        <w:rPr>
          <w:rFonts w:hint="eastAsia" w:ascii="宋体" w:hAnsi="宋体" w:eastAsia="宋体" w:cs="宋体"/>
          <w:b/>
          <w:bCs w:val="0"/>
          <w:sz w:val="28"/>
          <w:szCs w:val="28"/>
          <w:u w:val="none"/>
        </w:rPr>
      </w:pPr>
      <w:r>
        <w:rPr>
          <w:rFonts w:hint="eastAsia" w:ascii="宋体" w:hAnsi="宋体" w:eastAsia="宋体" w:cs="宋体"/>
          <w:b/>
          <w:bCs w:val="0"/>
          <w:sz w:val="28"/>
          <w:szCs w:val="28"/>
          <w:u w:val="none"/>
        </w:rPr>
        <w:t xml:space="preserve">供应商名称：                                  </w:t>
      </w:r>
    </w:p>
    <w:p w14:paraId="18F2D711">
      <w:pPr>
        <w:keepNext w:val="0"/>
        <w:keepLines w:val="0"/>
        <w:widowControl w:val="0"/>
        <w:suppressLineNumbers w:val="0"/>
        <w:spacing w:before="0" w:beforeAutospacing="0" w:after="0" w:afterAutospacing="0" w:line="480" w:lineRule="auto"/>
        <w:ind w:right="0"/>
        <w:jc w:val="both"/>
        <w:rPr>
          <w:rFonts w:hint="eastAsia" w:ascii="宋体" w:hAnsi="宋体" w:eastAsia="宋体" w:cs="宋体"/>
          <w:b/>
          <w:bCs w:val="0"/>
          <w:color w:val="000000"/>
          <w:kern w:val="2"/>
          <w:sz w:val="28"/>
          <w:szCs w:val="28"/>
          <w:u w:val="none"/>
          <w:lang w:val="en-US" w:eastAsia="zh-CN" w:bidi="ar"/>
        </w:rPr>
      </w:pPr>
      <w:r>
        <w:rPr>
          <w:rFonts w:hint="eastAsia" w:ascii="宋体" w:hAnsi="宋体" w:eastAsia="宋体" w:cs="宋体"/>
          <w:b/>
          <w:bCs w:val="0"/>
          <w:kern w:val="0"/>
          <w:sz w:val="28"/>
          <w:szCs w:val="28"/>
          <w:u w:val="none"/>
          <w:lang w:val="en-US" w:eastAsia="zh-CN"/>
        </w:rPr>
        <w:t>地址：</w:t>
      </w:r>
      <w:r>
        <w:rPr>
          <w:rFonts w:hint="eastAsia" w:ascii="宋体" w:hAnsi="宋体" w:eastAsia="宋体" w:cs="宋体"/>
          <w:b/>
          <w:bCs w:val="0"/>
          <w:color w:val="000000"/>
          <w:kern w:val="2"/>
          <w:sz w:val="28"/>
          <w:szCs w:val="28"/>
          <w:u w:val="none"/>
          <w:lang w:val="en-US" w:eastAsia="zh-CN" w:bidi="ar"/>
        </w:rPr>
        <w:t xml:space="preserve">                             </w:t>
      </w:r>
    </w:p>
    <w:p w14:paraId="6781FBDB">
      <w:pPr>
        <w:keepNext w:val="0"/>
        <w:keepLines w:val="0"/>
        <w:widowControl w:val="0"/>
        <w:suppressLineNumbers w:val="0"/>
        <w:spacing w:before="0" w:beforeAutospacing="0" w:after="0" w:afterAutospacing="0" w:line="480" w:lineRule="auto"/>
        <w:ind w:right="0"/>
        <w:jc w:val="both"/>
        <w:rPr>
          <w:rFonts w:hint="eastAsia" w:ascii="宋体" w:hAnsi="宋体" w:eastAsia="宋体" w:cs="宋体"/>
          <w:b/>
          <w:bCs w:val="0"/>
          <w:color w:val="000000"/>
          <w:sz w:val="28"/>
          <w:szCs w:val="28"/>
          <w:u w:val="none"/>
          <w:lang w:val="en-US"/>
        </w:rPr>
      </w:pPr>
      <w:r>
        <w:rPr>
          <w:rFonts w:hint="eastAsia" w:ascii="宋体" w:hAnsi="宋体" w:eastAsia="宋体" w:cs="宋体"/>
          <w:b/>
          <w:bCs w:val="0"/>
          <w:color w:val="000000"/>
          <w:kern w:val="2"/>
          <w:sz w:val="28"/>
          <w:szCs w:val="28"/>
          <w:u w:val="none"/>
          <w:lang w:val="en-US" w:eastAsia="zh-CN" w:bidi="ar"/>
        </w:rPr>
        <w:t xml:space="preserve">公司电话：               电子邮箱：              </w:t>
      </w:r>
    </w:p>
    <w:p w14:paraId="47325271">
      <w:pPr>
        <w:keepNext w:val="0"/>
        <w:keepLines w:val="0"/>
        <w:widowControl w:val="0"/>
        <w:suppressLineNumbers w:val="0"/>
        <w:spacing w:before="0" w:beforeAutospacing="0" w:after="0" w:afterAutospacing="0" w:line="480" w:lineRule="auto"/>
        <w:ind w:right="0"/>
        <w:jc w:val="both"/>
        <w:rPr>
          <w:rFonts w:hint="eastAsia" w:ascii="宋体" w:hAnsi="宋体" w:eastAsia="宋体" w:cs="宋体"/>
          <w:b/>
          <w:bCs w:val="0"/>
          <w:color w:val="000000"/>
          <w:sz w:val="28"/>
          <w:szCs w:val="28"/>
          <w:u w:val="none"/>
          <w:lang w:val="en-US"/>
        </w:rPr>
      </w:pPr>
      <w:r>
        <w:rPr>
          <w:rFonts w:hint="eastAsia" w:ascii="宋体" w:hAnsi="宋体" w:eastAsia="宋体" w:cs="宋体"/>
          <w:b/>
          <w:bCs w:val="0"/>
          <w:color w:val="000000"/>
          <w:kern w:val="2"/>
          <w:sz w:val="28"/>
          <w:szCs w:val="28"/>
          <w:u w:val="none"/>
          <w:lang w:val="en-US" w:eastAsia="zh-CN" w:bidi="ar"/>
        </w:rPr>
        <w:t xml:space="preserve">供应商代表姓名（印刷体）：       </w:t>
      </w:r>
    </w:p>
    <w:p w14:paraId="1B6364AE">
      <w:pPr>
        <w:keepNext w:val="0"/>
        <w:keepLines w:val="0"/>
        <w:widowControl/>
        <w:suppressLineNumbers w:val="0"/>
        <w:jc w:val="left"/>
        <w:rPr>
          <w:b/>
          <w:bCs w:val="0"/>
          <w:u w:val="none"/>
        </w:rPr>
      </w:pPr>
      <w:r>
        <w:rPr>
          <w:rFonts w:hint="eastAsia" w:ascii="宋体" w:hAnsi="宋体" w:eastAsia="宋体" w:cs="Times New Roman"/>
          <w:b/>
          <w:bCs w:val="0"/>
          <w:color w:val="000000"/>
          <w:kern w:val="2"/>
          <w:sz w:val="28"/>
          <w:szCs w:val="28"/>
          <w:u w:val="none"/>
          <w:lang w:val="en-US" w:eastAsia="zh-CN" w:bidi="ar"/>
        </w:rPr>
        <w:t>供应商代表电话：</w:t>
      </w:r>
    </w:p>
    <w:p w14:paraId="42A5B864">
      <w:pPr>
        <w:pStyle w:val="18"/>
        <w:jc w:val="both"/>
        <w:outlineLvl w:val="2"/>
        <w:rPr>
          <w:rFonts w:hint="eastAsia" w:ascii="宋体" w:hAnsi="宋体" w:eastAsia="宋体" w:cs="宋体"/>
          <w:b/>
          <w:bCs w:val="0"/>
          <w:sz w:val="28"/>
          <w:szCs w:val="28"/>
          <w:u w:val="none"/>
        </w:rPr>
      </w:pPr>
      <w:r>
        <w:rPr>
          <w:rFonts w:hint="eastAsia" w:ascii="宋体" w:hAnsi="宋体" w:eastAsia="宋体" w:cs="宋体"/>
          <w:b/>
          <w:bCs w:val="0"/>
          <w:sz w:val="28"/>
          <w:szCs w:val="28"/>
          <w:u w:val="none"/>
        </w:rPr>
        <w:t xml:space="preserve">日      期：             </w:t>
      </w:r>
    </w:p>
    <w:p w14:paraId="78A06707">
      <w:pPr>
        <w:pStyle w:val="18"/>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br w:type="textWrapping"/>
      </w:r>
    </w:p>
    <w:p w14:paraId="62531B20">
      <w:pPr>
        <w:pStyle w:val="18"/>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sz w:val="28"/>
          <w:szCs w:val="28"/>
        </w:rPr>
      </w:pPr>
    </w:p>
    <w:p w14:paraId="6F1BC5A5">
      <w:pPr>
        <w:pStyle w:val="18"/>
        <w:keepNext w:val="0"/>
        <w:keepLines w:val="0"/>
        <w:pageBreakBefore w:val="0"/>
        <w:kinsoku/>
        <w:wordWrap/>
        <w:overflowPunct/>
        <w:topLinePunct w:val="0"/>
        <w:autoSpaceDE/>
        <w:autoSpaceDN/>
        <w:bidi w:val="0"/>
        <w:spacing w:line="360" w:lineRule="auto"/>
        <w:jc w:val="center"/>
        <w:textAlignment w:val="auto"/>
        <w:outlineLvl w:val="2"/>
        <w:rPr>
          <w:rFonts w:hint="eastAsia" w:ascii="宋体" w:hAnsi="宋体" w:eastAsia="宋体" w:cs="宋体"/>
          <w:sz w:val="24"/>
          <w:szCs w:val="24"/>
        </w:rPr>
      </w:pPr>
      <w:r>
        <w:rPr>
          <w:rFonts w:hint="eastAsia" w:ascii="宋体" w:hAnsi="宋体" w:eastAsia="宋体" w:cs="宋体"/>
          <w:b/>
          <w:sz w:val="24"/>
          <w:szCs w:val="24"/>
        </w:rPr>
        <w:t>目 录</w:t>
      </w:r>
    </w:p>
    <w:p w14:paraId="01CF3B91">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p>
    <w:p w14:paraId="40849389">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附件1：响应函</w:t>
      </w:r>
    </w:p>
    <w:p w14:paraId="78C8EFF1">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附件2：报价一览表（含详细报价书）</w:t>
      </w:r>
    </w:p>
    <w:p w14:paraId="4894B37E">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附件3：资格证明文件</w:t>
      </w:r>
    </w:p>
    <w:p w14:paraId="06A6C48D">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附件4：磋商保证金凭证</w:t>
      </w:r>
    </w:p>
    <w:p w14:paraId="7EE184FB">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附件5：技术和商务偏离表</w:t>
      </w:r>
    </w:p>
    <w:p w14:paraId="44CF1470">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附件6：相关技术、商务、服务响应承诺及资料</w:t>
      </w:r>
    </w:p>
    <w:p w14:paraId="5B38D163">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附件7：供应商提交的其他资料</w:t>
      </w:r>
    </w:p>
    <w:p w14:paraId="68578F0E">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附件8：要求作为响应文件组成部分的其他内容（若有）</w:t>
      </w:r>
    </w:p>
    <w:p w14:paraId="2595DAC1">
      <w:pPr>
        <w:pStyle w:val="18"/>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br w:type="textWrapping"/>
      </w:r>
      <w:r>
        <w:rPr>
          <w:rFonts w:hint="eastAsia" w:ascii="宋体" w:hAnsi="宋体" w:eastAsia="宋体" w:cs="宋体"/>
          <w:sz w:val="24"/>
          <w:szCs w:val="24"/>
        </w:rPr>
        <w:br w:type="page"/>
      </w:r>
    </w:p>
    <w:p w14:paraId="1C046F19">
      <w:pPr>
        <w:pStyle w:val="18"/>
        <w:keepNext w:val="0"/>
        <w:keepLines w:val="0"/>
        <w:pageBreakBefore w:val="0"/>
        <w:kinsoku/>
        <w:wordWrap/>
        <w:overflowPunct/>
        <w:topLinePunct w:val="0"/>
        <w:autoSpaceDE/>
        <w:autoSpaceDN/>
        <w:bidi w:val="0"/>
        <w:spacing w:line="360" w:lineRule="auto"/>
        <w:jc w:val="center"/>
        <w:textAlignment w:val="auto"/>
        <w:outlineLvl w:val="2"/>
        <w:rPr>
          <w:rFonts w:hint="eastAsia" w:ascii="宋体" w:hAnsi="宋体" w:eastAsia="宋体" w:cs="宋体"/>
          <w:sz w:val="24"/>
          <w:szCs w:val="24"/>
        </w:rPr>
      </w:pPr>
      <w:r>
        <w:rPr>
          <w:rFonts w:hint="eastAsia" w:ascii="宋体" w:hAnsi="宋体" w:eastAsia="宋体" w:cs="宋体"/>
          <w:b/>
          <w:sz w:val="24"/>
          <w:szCs w:val="24"/>
        </w:rPr>
        <w:t>附件1 磋商响应声明</w:t>
      </w:r>
    </w:p>
    <w:p w14:paraId="0A66F238">
      <w:pPr>
        <w:pStyle w:val="18"/>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sz w:val="24"/>
          <w:szCs w:val="24"/>
        </w:rPr>
      </w:pPr>
    </w:p>
    <w:p w14:paraId="356E06A4">
      <w:pPr>
        <w:pStyle w:val="18"/>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（采购人或采购代理机构）</w:t>
      </w:r>
    </w:p>
    <w:p w14:paraId="56C82F9B">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1.根据贵方为</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项目（项目编号</w:t>
      </w:r>
      <w:r>
        <w:rPr>
          <w:rFonts w:hint="eastAsia" w:ascii="宋体" w:hAnsi="宋体" w:eastAsia="宋体" w:cs="宋体"/>
          <w:sz w:val="24"/>
          <w:szCs w:val="24"/>
          <w:lang w:eastAsia="zh-CN"/>
        </w:rPr>
        <w:t>：</w:t>
      </w:r>
      <w:r>
        <w:rPr>
          <w:rFonts w:hint="eastAsia" w:ascii="宋体" w:hAnsi="宋体" w:eastAsia="宋体" w:cs="宋体"/>
          <w:sz w:val="24"/>
          <w:szCs w:val="24"/>
          <w:u w:val="single"/>
        </w:rPr>
        <w:t>　　　　 　　　</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的采购公告（或采购邀请书），我方签字代表</w:t>
      </w:r>
      <w:r>
        <w:rPr>
          <w:rFonts w:hint="eastAsia" w:ascii="宋体" w:hAnsi="宋体" w:eastAsia="宋体" w:cs="宋体"/>
          <w:sz w:val="24"/>
          <w:szCs w:val="24"/>
          <w:u w:val="single"/>
        </w:rPr>
        <w:t xml:space="preserve"> （全名、职务）</w:t>
      </w:r>
      <w:r>
        <w:rPr>
          <w:rFonts w:hint="eastAsia" w:ascii="宋体" w:hAnsi="宋体" w:eastAsia="宋体" w:cs="宋体"/>
          <w:sz w:val="24"/>
          <w:szCs w:val="24"/>
        </w:rPr>
        <w:t>经正式授权并代表的供应商</w:t>
      </w:r>
      <w:r>
        <w:rPr>
          <w:rFonts w:hint="eastAsia" w:ascii="宋体" w:hAnsi="宋体" w:eastAsia="宋体" w:cs="宋体"/>
          <w:sz w:val="24"/>
          <w:szCs w:val="24"/>
          <w:u w:val="single"/>
        </w:rPr>
        <w:t>（供应商名称、地址）</w:t>
      </w:r>
      <w:r>
        <w:rPr>
          <w:rFonts w:hint="eastAsia" w:ascii="宋体" w:hAnsi="宋体" w:eastAsia="宋体" w:cs="宋体"/>
          <w:sz w:val="24"/>
          <w:szCs w:val="24"/>
        </w:rPr>
        <w:t>提交包含下述内容的首次响应纸质文件。</w:t>
      </w:r>
    </w:p>
    <w:p w14:paraId="4547451E">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（1）响应函</w:t>
      </w:r>
    </w:p>
    <w:p w14:paraId="55EAF887">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（2）报价一览表（含详细报价书）</w:t>
      </w:r>
    </w:p>
    <w:p w14:paraId="3782CF7D">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（3）资格证明文件</w:t>
      </w:r>
    </w:p>
    <w:p w14:paraId="43824051">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（4）磋商保证金凭证</w:t>
      </w:r>
    </w:p>
    <w:p w14:paraId="04257E8B">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（5）技术和商务偏离表</w:t>
      </w:r>
    </w:p>
    <w:p w14:paraId="7D574AA8">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（6）相关技术、商务、服务响应承诺及资料</w:t>
      </w:r>
    </w:p>
    <w:p w14:paraId="5818C59E">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（7）供应商提交的其他资料</w:t>
      </w:r>
    </w:p>
    <w:p w14:paraId="09360D03">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（8）按照磋商文件规定，要求作为响应文件组成部分的其他内容（若有）</w:t>
      </w:r>
    </w:p>
    <w:p w14:paraId="6616A4F1">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2.据此函，我方宣布响应承诺如下：</w:t>
      </w:r>
    </w:p>
    <w:p w14:paraId="58038CBA">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2.1我方已详细审查全部竞争性磋商文件，包括澄清、修改、补充或更正文件（如有的话）和有关附件，我方完全熟悉和理解其中的要求、条款和条件，且无任何异议。除了我方已在技术和商务偏离表中列出的负偏差和不响应外，我方承诺将按竞争性磋商文件的各项规定履行合同责任和义务。竞争性磋商文件及其附件资料如果有涉及应当保密的内容， 我方将严格遵守规定，不将应当保密的内容泄密给第三方或另作它用，如有违反，采购人可依法追究我方的法律责任。</w:t>
      </w:r>
    </w:p>
    <w:p w14:paraId="45D31369">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2.2一旦我方获得成交，我方将按照竞争性磋商文件的要求和我方提交的响应文件（包括首次响应文件、补充澄清、最后报价等响应文件）中的承诺，投入项目所需相关资源，并在合同约定的期限内组织有经验的人员做好项目的实施和服务工作。贵方向我方发出成交通知书后，我方承诺遵守国家相关法律和竞争性磋商文件的要求， 并在规定的期限内与采购人签订合同。</w:t>
      </w:r>
    </w:p>
    <w:p w14:paraId="1DDD4C6E">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2.3我方承诺：递交的所有响应文件（包括首次响应文件、补充澄清、最后报价等响应文件）在竞争性磋商须知前附表第4项规定的响应文件有效期内始终保持有效，我方将受此约束。我方对响应文件中的所有承诺、声明、数据和资料的真实性、准确性、合法性、有效性负责；我方响应文件中有关复印件或扫描件资料均与原件一致。 如有违反，我方将承担法律责任和后果。</w:t>
      </w:r>
    </w:p>
    <w:p w14:paraId="567A3FA6">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2.4我方已经按照磋商文件要求提交磋商保证金，磋商保证金有效期与响应文件有效期一致，我方如果发生任何竞争性磋商文件中所述不予退还磋商保证金的情况， 则我方的磋商保证金将被贵方不予退还，我方对此无异议。磋商保证金或保函有效期与响应文件有效期保持一致。</w:t>
      </w:r>
    </w:p>
    <w:p w14:paraId="1A59BF45">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2.5我方愿意向贵方提供任何与本项目磋商采购有关的数据或资料。若贵方需要，我方愿意提供我方作出的一切承诺的证明材料。</w:t>
      </w:r>
    </w:p>
    <w:p w14:paraId="0AE70143">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2.6我方联系方式、电子信箱和通信地址等信息如下，用于接受贵方发出的与本次磋商活动有关的一切往来信息或通知（包括补充、澄清和成交通知等），我方自行承担信息错误、通讯设备故障或延误查收信息给我方带来的后果和责任。 贵方按我方写明的下述联系方式、电子信箱或通信地址发出任何信息或通知，均视同为我方已收悉并知晓，我方均予以认可。</w:t>
      </w:r>
    </w:p>
    <w:p w14:paraId="5E6A73C5">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2.7我方承诺遵守《中华人民共和国劳动合同法》有关规定和《中华人民共和国妇女权益保障法 》中关于“劳动和社会保障权益”的有关要求。</w:t>
      </w:r>
    </w:p>
    <w:p w14:paraId="22BDD245">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2.8我方承诺响应文件所提供的全部资料真实可靠，并接受磋商小组、采购人、采购代理机构、监管部门进一步审查其中任何资料真实性的要求。</w:t>
      </w:r>
      <w:r>
        <w:rPr>
          <w:rFonts w:hint="eastAsia" w:ascii="宋体" w:hAnsi="宋体" w:eastAsia="宋体" w:cs="宋体"/>
          <w:sz w:val="24"/>
          <w:szCs w:val="24"/>
        </w:rPr>
        <w:br w:type="textWrapping"/>
      </w:r>
    </w:p>
    <w:p w14:paraId="2B33D592">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通信地址:</w:t>
      </w:r>
      <w:r>
        <w:rPr>
          <w:rFonts w:hint="eastAsia" w:ascii="宋体" w:hAnsi="宋体" w:eastAsia="宋体" w:cs="宋体"/>
          <w:sz w:val="24"/>
          <w:szCs w:val="24"/>
          <w:u w:val="single"/>
        </w:rPr>
        <w:t>　　　　　　　　　　　</w:t>
      </w:r>
    </w:p>
    <w:p w14:paraId="7446334B">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邮编：</w:t>
      </w:r>
      <w:r>
        <w:rPr>
          <w:rFonts w:hint="eastAsia" w:ascii="宋体" w:hAnsi="宋体" w:eastAsia="宋体" w:cs="宋体"/>
          <w:sz w:val="24"/>
          <w:szCs w:val="24"/>
          <w:u w:val="single"/>
        </w:rPr>
        <w:t>　　　　　　</w:t>
      </w:r>
      <w:r>
        <w:rPr>
          <w:rFonts w:hint="eastAsia" w:ascii="宋体" w:hAnsi="宋体" w:eastAsia="宋体" w:cs="宋体"/>
          <w:sz w:val="24"/>
          <w:szCs w:val="24"/>
        </w:rPr>
        <w:t xml:space="preserve"> 传真号：</w:t>
      </w:r>
      <w:r>
        <w:rPr>
          <w:rFonts w:hint="eastAsia" w:ascii="宋体" w:hAnsi="宋体" w:eastAsia="宋体" w:cs="宋体"/>
          <w:sz w:val="24"/>
          <w:szCs w:val="24"/>
          <w:u w:val="single"/>
        </w:rPr>
        <w:t>　　　　　　</w:t>
      </w:r>
    </w:p>
    <w:p w14:paraId="53F43B34">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联系电话（固定电话和移动电话）：</w:t>
      </w:r>
      <w:r>
        <w:rPr>
          <w:rFonts w:hint="eastAsia" w:ascii="宋体" w:hAnsi="宋体" w:eastAsia="宋体" w:cs="宋体"/>
          <w:sz w:val="24"/>
          <w:szCs w:val="24"/>
          <w:u w:val="single"/>
        </w:rPr>
        <w:t>　　　　　　　　</w:t>
      </w:r>
    </w:p>
    <w:p w14:paraId="2A3B46CA">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供应商代表：</w:t>
      </w:r>
      <w:r>
        <w:rPr>
          <w:rFonts w:hint="eastAsia" w:ascii="宋体" w:hAnsi="宋体" w:eastAsia="宋体" w:cs="宋体"/>
          <w:sz w:val="24"/>
          <w:szCs w:val="24"/>
          <w:u w:val="single"/>
        </w:rPr>
        <w:t>　　（签字）　　</w:t>
      </w:r>
    </w:p>
    <w:p w14:paraId="1081C17F">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供应商代表电子信箱：</w:t>
      </w:r>
      <w:r>
        <w:rPr>
          <w:rFonts w:hint="eastAsia" w:ascii="宋体" w:hAnsi="宋体" w:eastAsia="宋体" w:cs="宋体"/>
          <w:sz w:val="24"/>
          <w:szCs w:val="24"/>
          <w:u w:val="single"/>
        </w:rPr>
        <w:t>　　　　　　　　</w:t>
      </w:r>
    </w:p>
    <w:p w14:paraId="78ED1071">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供应商：</w:t>
      </w:r>
      <w:r>
        <w:rPr>
          <w:rFonts w:hint="eastAsia" w:ascii="宋体" w:hAnsi="宋体" w:eastAsia="宋体" w:cs="宋体"/>
          <w:sz w:val="24"/>
          <w:szCs w:val="24"/>
          <w:u w:val="single"/>
        </w:rPr>
        <w:t>　　（全称并加盖公章）　　</w:t>
      </w:r>
    </w:p>
    <w:p w14:paraId="1D2089C1">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w:t>
      </w:r>
      <w:r>
        <w:rPr>
          <w:rFonts w:hint="eastAsia" w:ascii="宋体" w:hAnsi="宋体" w:eastAsia="宋体" w:cs="宋体"/>
          <w:sz w:val="24"/>
          <w:szCs w:val="24"/>
        </w:rPr>
        <w:t>月</w:t>
      </w:r>
      <w:r>
        <w:rPr>
          <w:rFonts w:hint="eastAsia" w:ascii="宋体" w:hAnsi="宋体" w:eastAsia="宋体" w:cs="宋体"/>
          <w:sz w:val="24"/>
          <w:szCs w:val="24"/>
          <w:u w:val="single"/>
        </w:rPr>
        <w:t>　　</w:t>
      </w:r>
      <w:r>
        <w:rPr>
          <w:rFonts w:hint="eastAsia" w:ascii="宋体" w:hAnsi="宋体" w:eastAsia="宋体" w:cs="宋体"/>
          <w:sz w:val="24"/>
          <w:szCs w:val="24"/>
        </w:rPr>
        <w:t>日</w:t>
      </w:r>
    </w:p>
    <w:p w14:paraId="117399C6">
      <w:pPr>
        <w:pStyle w:val="18"/>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br w:type="textWrapping"/>
      </w:r>
      <w:r>
        <w:rPr>
          <w:rFonts w:hint="eastAsia" w:ascii="宋体" w:hAnsi="宋体" w:eastAsia="宋体" w:cs="宋体"/>
          <w:sz w:val="24"/>
          <w:szCs w:val="24"/>
        </w:rPr>
        <w:br w:type="page"/>
      </w:r>
    </w:p>
    <w:p w14:paraId="4D6918A5">
      <w:pPr>
        <w:pStyle w:val="18"/>
        <w:keepNext w:val="0"/>
        <w:keepLines w:val="0"/>
        <w:pageBreakBefore w:val="0"/>
        <w:kinsoku/>
        <w:wordWrap/>
        <w:overflowPunct/>
        <w:topLinePunct w:val="0"/>
        <w:autoSpaceDE/>
        <w:autoSpaceDN/>
        <w:bidi w:val="0"/>
        <w:spacing w:line="360" w:lineRule="auto"/>
        <w:jc w:val="center"/>
        <w:textAlignment w:val="auto"/>
        <w:outlineLvl w:val="2"/>
        <w:rPr>
          <w:rFonts w:hint="eastAsia" w:ascii="宋体" w:hAnsi="宋体" w:eastAsia="宋体" w:cs="宋体"/>
          <w:sz w:val="24"/>
          <w:szCs w:val="24"/>
          <w:lang w:eastAsia="zh-CN"/>
        </w:rPr>
      </w:pPr>
      <w:r>
        <w:rPr>
          <w:rFonts w:hint="eastAsia" w:ascii="宋体" w:hAnsi="宋体" w:eastAsia="宋体" w:cs="宋体"/>
          <w:b/>
          <w:sz w:val="24"/>
          <w:szCs w:val="24"/>
        </w:rPr>
        <w:t>附件2 报价一览表</w:t>
      </w:r>
      <w:r>
        <w:rPr>
          <w:rFonts w:hint="eastAsia" w:ascii="宋体" w:hAnsi="宋体" w:eastAsia="宋体" w:cs="宋体"/>
          <w:b/>
          <w:sz w:val="24"/>
          <w:szCs w:val="24"/>
          <w:lang w:eastAsia="zh-CN"/>
        </w:rPr>
        <w:t>（首次报价）</w:t>
      </w:r>
    </w:p>
    <w:p w14:paraId="78E7E2B9">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p>
    <w:p w14:paraId="0D968819">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供应商名称：</w:t>
      </w:r>
      <w:r>
        <w:rPr>
          <w:rFonts w:hint="eastAsia" w:ascii="宋体" w:hAnsi="宋体" w:eastAsia="宋体" w:cs="宋体"/>
          <w:sz w:val="24"/>
          <w:szCs w:val="24"/>
          <w:u w:val="single"/>
        </w:rPr>
        <w:t>（全称加盖单位公章）</w:t>
      </w:r>
      <w:r>
        <w:rPr>
          <w:rFonts w:hint="eastAsia" w:ascii="宋体" w:hAnsi="宋体" w:eastAsia="宋体" w:cs="宋体"/>
          <w:sz w:val="24"/>
          <w:szCs w:val="24"/>
        </w:rPr>
        <w:t xml:space="preserve"> </w:t>
      </w:r>
    </w:p>
    <w:p w14:paraId="456C02F1">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项目编号</w:t>
      </w:r>
      <w:r>
        <w:rPr>
          <w:rFonts w:hint="eastAsia" w:ascii="宋体" w:hAnsi="宋体" w:eastAsia="宋体" w:cs="宋体"/>
          <w:sz w:val="24"/>
          <w:szCs w:val="24"/>
          <w:lang w:eastAsia="zh-CN"/>
        </w:rPr>
        <w:t>：</w:t>
      </w:r>
      <w:r>
        <w:rPr>
          <w:rFonts w:hint="eastAsia" w:ascii="宋体" w:hAnsi="宋体" w:eastAsia="宋体" w:cs="宋体"/>
          <w:sz w:val="24"/>
          <w:szCs w:val="24"/>
          <w:u w:val="single"/>
        </w:rPr>
        <w:t>　　　　　</w:t>
      </w:r>
      <w:r>
        <w:rPr>
          <w:rFonts w:hint="eastAsia" w:ascii="宋体" w:hAnsi="宋体" w:eastAsia="宋体" w:cs="宋体"/>
          <w:sz w:val="24"/>
          <w:szCs w:val="24"/>
          <w:u w:val="none"/>
        </w:rPr>
        <w:t>　</w:t>
      </w: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rPr>
        <w:t>货币单位：元人民币</w:t>
      </w:r>
    </w:p>
    <w:p w14:paraId="15DA6298">
      <w:pPr>
        <w:pStyle w:val="18"/>
        <w:keepNext w:val="0"/>
        <w:keepLines w:val="0"/>
        <w:pageBreakBefore w:val="0"/>
        <w:kinsoku/>
        <w:wordWrap/>
        <w:overflowPunct/>
        <w:topLinePunct w:val="0"/>
        <w:autoSpaceDE/>
        <w:autoSpaceDN/>
        <w:bidi w:val="0"/>
        <w:spacing w:line="360" w:lineRule="auto"/>
        <w:ind w:firstLine="480"/>
        <w:jc w:val="center"/>
        <w:textAlignment w:val="auto"/>
        <w:rPr>
          <w:rFonts w:hint="eastAsia" w:ascii="宋体" w:hAnsi="宋体" w:eastAsia="宋体" w:cs="宋体"/>
          <w:sz w:val="24"/>
          <w:szCs w:val="24"/>
        </w:rPr>
      </w:pPr>
    </w:p>
    <w:tbl>
      <w:tblPr>
        <w:tblStyle w:val="1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36"/>
        <w:gridCol w:w="1941"/>
        <w:gridCol w:w="1940"/>
        <w:gridCol w:w="1940"/>
        <w:gridCol w:w="1963"/>
      </w:tblGrid>
      <w:tr w14:paraId="30073C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45" w:hRule="atLeast"/>
        </w:trPr>
        <w:tc>
          <w:tcPr>
            <w:tcW w:w="891" w:type="dxa"/>
            <w:vAlign w:val="center"/>
          </w:tcPr>
          <w:p w14:paraId="688829C0">
            <w:pPr>
              <w:keepNext w:val="0"/>
              <w:keepLines w:val="0"/>
              <w:suppressLineNumbers w:val="0"/>
              <w:spacing w:before="0" w:beforeAutospacing="0" w:after="0" w:afterAutospacing="0"/>
              <w:ind w:left="-105" w:leftChars="-50" w:right="-105" w:rightChars="-50"/>
              <w:jc w:val="center"/>
              <w:rPr>
                <w:rFonts w:hint="eastAsia" w:ascii="宋体" w:hAnsi="宋体" w:eastAsia="宋体" w:cs="宋体"/>
                <w:sz w:val="24"/>
                <w:szCs w:val="24"/>
              </w:rPr>
            </w:pPr>
            <w:r>
              <w:rPr>
                <w:rFonts w:hint="eastAsia" w:ascii="宋体" w:hAnsi="宋体" w:cs="宋体"/>
                <w:b/>
                <w:color w:val="auto"/>
                <w:sz w:val="24"/>
                <w:szCs w:val="24"/>
              </w:rPr>
              <w:t>合同包</w:t>
            </w:r>
          </w:p>
        </w:tc>
        <w:tc>
          <w:tcPr>
            <w:tcW w:w="1951" w:type="dxa"/>
            <w:vAlign w:val="center"/>
          </w:tcPr>
          <w:p w14:paraId="2291B093">
            <w:pPr>
              <w:keepNext w:val="0"/>
              <w:keepLines w:val="0"/>
              <w:suppressLineNumbers w:val="0"/>
              <w:spacing w:before="0" w:beforeAutospacing="0" w:after="0" w:afterAutospacing="0"/>
              <w:ind w:left="-105" w:leftChars="-50" w:right="-105" w:rightChars="-50"/>
              <w:jc w:val="center"/>
              <w:rPr>
                <w:rFonts w:hint="eastAsia" w:ascii="宋体" w:hAnsi="宋体" w:eastAsia="宋体" w:cs="宋体"/>
                <w:sz w:val="24"/>
                <w:szCs w:val="24"/>
              </w:rPr>
            </w:pPr>
            <w:r>
              <w:rPr>
                <w:rFonts w:hint="eastAsia" w:ascii="宋体" w:hAnsi="宋体" w:cs="宋体"/>
                <w:b/>
                <w:color w:val="auto"/>
                <w:sz w:val="24"/>
                <w:szCs w:val="24"/>
              </w:rPr>
              <w:t>品目号</w:t>
            </w:r>
          </w:p>
        </w:tc>
        <w:tc>
          <w:tcPr>
            <w:tcW w:w="1951" w:type="dxa"/>
            <w:vAlign w:val="center"/>
          </w:tcPr>
          <w:p w14:paraId="3C87E906">
            <w:pPr>
              <w:keepNext w:val="0"/>
              <w:keepLines w:val="0"/>
              <w:suppressLineNumbers w:val="0"/>
              <w:spacing w:before="0" w:beforeAutospacing="0" w:after="0" w:afterAutospacing="0"/>
              <w:ind w:left="0" w:leftChars="0" w:right="0" w:rightChars="0"/>
              <w:jc w:val="center"/>
              <w:rPr>
                <w:rFonts w:hint="eastAsia" w:ascii="宋体" w:hAnsi="宋体" w:eastAsia="宋体" w:cs="宋体"/>
                <w:sz w:val="24"/>
                <w:szCs w:val="24"/>
              </w:rPr>
            </w:pPr>
            <w:r>
              <w:rPr>
                <w:rFonts w:hint="eastAsia" w:ascii="宋体" w:hAnsi="宋体" w:cs="宋体"/>
                <w:b/>
                <w:color w:val="auto"/>
                <w:sz w:val="24"/>
                <w:szCs w:val="24"/>
              </w:rPr>
              <w:t>采购标的</w:t>
            </w:r>
          </w:p>
        </w:tc>
        <w:tc>
          <w:tcPr>
            <w:tcW w:w="1951" w:type="dxa"/>
            <w:vAlign w:val="center"/>
          </w:tcPr>
          <w:p w14:paraId="34C9E9A1">
            <w:pPr>
              <w:keepNext w:val="0"/>
              <w:keepLines w:val="0"/>
              <w:suppressLineNumbers w:val="0"/>
              <w:spacing w:before="0" w:beforeAutospacing="0" w:after="0" w:afterAutospacing="0"/>
              <w:ind w:left="0" w:leftChars="0" w:right="0" w:rightChars="0"/>
              <w:jc w:val="center"/>
              <w:rPr>
                <w:rFonts w:hint="eastAsia" w:ascii="宋体" w:hAnsi="宋体" w:cs="宋体"/>
                <w:b/>
                <w:color w:val="auto"/>
                <w:sz w:val="24"/>
                <w:szCs w:val="24"/>
              </w:rPr>
            </w:pPr>
            <w:r>
              <w:rPr>
                <w:rFonts w:hint="eastAsia" w:ascii="宋体" w:hAnsi="宋体" w:cs="宋体"/>
                <w:b/>
                <w:color w:val="auto"/>
                <w:sz w:val="24"/>
                <w:szCs w:val="24"/>
              </w:rPr>
              <w:t>首次报价</w:t>
            </w:r>
          </w:p>
        </w:tc>
        <w:tc>
          <w:tcPr>
            <w:tcW w:w="1973" w:type="dxa"/>
            <w:vAlign w:val="center"/>
          </w:tcPr>
          <w:p w14:paraId="75DCDC7C">
            <w:pPr>
              <w:keepNext w:val="0"/>
              <w:keepLines w:val="0"/>
              <w:suppressLineNumbers w:val="0"/>
              <w:spacing w:before="0" w:beforeAutospacing="0" w:after="0" w:afterAutospacing="0"/>
              <w:ind w:left="0" w:leftChars="0" w:right="0" w:rightChars="0"/>
              <w:jc w:val="center"/>
              <w:rPr>
                <w:rFonts w:hint="eastAsia" w:ascii="宋体" w:hAnsi="宋体" w:cs="宋体"/>
                <w:b/>
                <w:color w:val="auto"/>
                <w:sz w:val="24"/>
                <w:szCs w:val="24"/>
              </w:rPr>
            </w:pPr>
            <w:r>
              <w:rPr>
                <w:rFonts w:hint="eastAsia" w:ascii="宋体" w:hAnsi="宋体" w:cs="宋体"/>
                <w:b/>
                <w:color w:val="auto"/>
                <w:sz w:val="24"/>
                <w:szCs w:val="24"/>
                <w:lang w:val="en-US" w:eastAsia="zh-CN"/>
              </w:rPr>
              <w:t>下浮率</w:t>
            </w:r>
          </w:p>
        </w:tc>
      </w:tr>
      <w:tr w14:paraId="20812B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29" w:hRule="atLeast"/>
        </w:trPr>
        <w:tc>
          <w:tcPr>
            <w:tcW w:w="891" w:type="dxa"/>
          </w:tcPr>
          <w:p w14:paraId="57E678AF">
            <w:pPr>
              <w:pStyle w:val="18"/>
              <w:keepNext w:val="0"/>
              <w:keepLines w:val="0"/>
              <w:pageBreakBefore w:val="0"/>
              <w:kinsoku/>
              <w:wordWrap/>
              <w:overflowPunct/>
              <w:topLinePunct w:val="0"/>
              <w:autoSpaceDE/>
              <w:autoSpaceDN/>
              <w:bidi w:val="0"/>
              <w:spacing w:line="240" w:lineRule="auto"/>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p>
        </w:tc>
        <w:tc>
          <w:tcPr>
            <w:tcW w:w="1951" w:type="dxa"/>
          </w:tcPr>
          <w:p w14:paraId="2F13E4FB">
            <w:pPr>
              <w:pStyle w:val="18"/>
              <w:keepNext w:val="0"/>
              <w:keepLines w:val="0"/>
              <w:pageBreakBefore w:val="0"/>
              <w:kinsoku/>
              <w:wordWrap/>
              <w:overflowPunct/>
              <w:topLinePunct w:val="0"/>
              <w:autoSpaceDE/>
              <w:autoSpaceDN/>
              <w:bidi w:val="0"/>
              <w:spacing w:line="240" w:lineRule="auto"/>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1-1</w:t>
            </w:r>
          </w:p>
        </w:tc>
        <w:tc>
          <w:tcPr>
            <w:tcW w:w="1951" w:type="dxa"/>
          </w:tcPr>
          <w:p w14:paraId="189E6907">
            <w:pPr>
              <w:pStyle w:val="18"/>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z w:val="24"/>
                <w:szCs w:val="24"/>
              </w:rPr>
            </w:pPr>
          </w:p>
        </w:tc>
        <w:tc>
          <w:tcPr>
            <w:tcW w:w="1951" w:type="dxa"/>
          </w:tcPr>
          <w:p w14:paraId="4CF57875">
            <w:pPr>
              <w:pStyle w:val="18"/>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w:t>
            </w:r>
          </w:p>
        </w:tc>
        <w:tc>
          <w:tcPr>
            <w:tcW w:w="1973" w:type="dxa"/>
          </w:tcPr>
          <w:p w14:paraId="50C976C1">
            <w:pPr>
              <w:pStyle w:val="18"/>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w:t>
            </w:r>
          </w:p>
        </w:tc>
      </w:tr>
      <w:tr w14:paraId="767A7B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29" w:hRule="atLeast"/>
        </w:trPr>
        <w:tc>
          <w:tcPr>
            <w:tcW w:w="891" w:type="dxa"/>
          </w:tcPr>
          <w:p w14:paraId="70D8FEA6">
            <w:pPr>
              <w:pStyle w:val="18"/>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w:t>
            </w:r>
          </w:p>
        </w:tc>
        <w:tc>
          <w:tcPr>
            <w:tcW w:w="1951" w:type="dxa"/>
          </w:tcPr>
          <w:p w14:paraId="76C07289">
            <w:pPr>
              <w:pStyle w:val="18"/>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z w:val="24"/>
                <w:szCs w:val="24"/>
              </w:rPr>
            </w:pPr>
          </w:p>
        </w:tc>
        <w:tc>
          <w:tcPr>
            <w:tcW w:w="1951" w:type="dxa"/>
          </w:tcPr>
          <w:p w14:paraId="11D001FB">
            <w:pPr>
              <w:pStyle w:val="18"/>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z w:val="24"/>
                <w:szCs w:val="24"/>
              </w:rPr>
            </w:pPr>
          </w:p>
        </w:tc>
        <w:tc>
          <w:tcPr>
            <w:tcW w:w="1951" w:type="dxa"/>
          </w:tcPr>
          <w:p w14:paraId="2090F3A2">
            <w:pPr>
              <w:pStyle w:val="18"/>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w:t>
            </w:r>
          </w:p>
        </w:tc>
        <w:tc>
          <w:tcPr>
            <w:tcW w:w="1973" w:type="dxa"/>
          </w:tcPr>
          <w:p w14:paraId="62FDD326">
            <w:pPr>
              <w:pStyle w:val="18"/>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w:t>
            </w:r>
          </w:p>
        </w:tc>
      </w:tr>
      <w:tr w14:paraId="054C0C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43" w:hRule="atLeast"/>
        </w:trPr>
        <w:tc>
          <w:tcPr>
            <w:tcW w:w="891" w:type="dxa"/>
          </w:tcPr>
          <w:p w14:paraId="67DADD3B">
            <w:pPr>
              <w:pStyle w:val="18"/>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w:t>
            </w:r>
          </w:p>
        </w:tc>
        <w:tc>
          <w:tcPr>
            <w:tcW w:w="1951" w:type="dxa"/>
          </w:tcPr>
          <w:p w14:paraId="64267EDF">
            <w:pPr>
              <w:pStyle w:val="18"/>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z w:val="24"/>
                <w:szCs w:val="24"/>
              </w:rPr>
            </w:pPr>
          </w:p>
        </w:tc>
        <w:tc>
          <w:tcPr>
            <w:tcW w:w="1951" w:type="dxa"/>
          </w:tcPr>
          <w:p w14:paraId="4AF71BCD">
            <w:pPr>
              <w:pStyle w:val="18"/>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z w:val="24"/>
                <w:szCs w:val="24"/>
              </w:rPr>
            </w:pPr>
          </w:p>
        </w:tc>
        <w:tc>
          <w:tcPr>
            <w:tcW w:w="1951" w:type="dxa"/>
          </w:tcPr>
          <w:p w14:paraId="2C497888">
            <w:pPr>
              <w:pStyle w:val="18"/>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w:t>
            </w:r>
          </w:p>
        </w:tc>
        <w:tc>
          <w:tcPr>
            <w:tcW w:w="1973" w:type="dxa"/>
          </w:tcPr>
          <w:p w14:paraId="0BF4D9C9">
            <w:pPr>
              <w:pStyle w:val="18"/>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w:t>
            </w:r>
          </w:p>
        </w:tc>
      </w:tr>
    </w:tbl>
    <w:p w14:paraId="72FF3567">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备注：详细报价书另纸详列，格式自拟。</w:t>
      </w:r>
    </w:p>
    <w:p w14:paraId="02C74D1D">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供应商代表：</w:t>
      </w:r>
      <w:r>
        <w:rPr>
          <w:rFonts w:hint="eastAsia" w:ascii="宋体" w:hAnsi="宋体" w:eastAsia="宋体" w:cs="宋体"/>
          <w:sz w:val="24"/>
          <w:szCs w:val="24"/>
          <w:u w:val="single"/>
        </w:rPr>
        <w:t>　　　　 （签字）</w:t>
      </w:r>
    </w:p>
    <w:p w14:paraId="65AC9408">
      <w:pPr>
        <w:pStyle w:val="18"/>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br w:type="textWrapping"/>
      </w:r>
    </w:p>
    <w:p w14:paraId="381832A8">
      <w:pPr>
        <w:pStyle w:val="18"/>
        <w:keepNext w:val="0"/>
        <w:keepLines w:val="0"/>
        <w:pageBreakBefore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br w:type="page"/>
      </w:r>
    </w:p>
    <w:p w14:paraId="3806386B">
      <w:pPr>
        <w:pStyle w:val="18"/>
        <w:keepNext w:val="0"/>
        <w:keepLines w:val="0"/>
        <w:pageBreakBefore w:val="0"/>
        <w:kinsoku/>
        <w:wordWrap/>
        <w:overflowPunct/>
        <w:topLinePunct w:val="0"/>
        <w:autoSpaceDE/>
        <w:autoSpaceDN/>
        <w:bidi w:val="0"/>
        <w:spacing w:line="360" w:lineRule="auto"/>
        <w:jc w:val="center"/>
        <w:textAlignment w:val="auto"/>
        <w:outlineLvl w:val="3"/>
        <w:rPr>
          <w:rFonts w:hint="eastAsia" w:ascii="宋体" w:hAnsi="宋体" w:eastAsia="宋体" w:cs="宋体"/>
          <w:sz w:val="24"/>
          <w:szCs w:val="24"/>
        </w:rPr>
      </w:pPr>
      <w:r>
        <w:rPr>
          <w:rFonts w:hint="eastAsia" w:ascii="宋体" w:hAnsi="宋体" w:eastAsia="宋体" w:cs="宋体"/>
          <w:b/>
          <w:sz w:val="24"/>
          <w:szCs w:val="24"/>
        </w:rPr>
        <w:t>附件2-1 详细报价书</w:t>
      </w:r>
    </w:p>
    <w:p w14:paraId="5D53B13C">
      <w:pPr>
        <w:pStyle w:val="18"/>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b/>
          <w:sz w:val="24"/>
          <w:szCs w:val="24"/>
        </w:rPr>
      </w:pPr>
    </w:p>
    <w:p w14:paraId="6048395B">
      <w:pPr>
        <w:pStyle w:val="18"/>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sz w:val="24"/>
          <w:szCs w:val="24"/>
        </w:rPr>
      </w:pPr>
      <w:r>
        <w:rPr>
          <w:rFonts w:hint="eastAsia" w:ascii="宋体" w:hAnsi="宋体" w:eastAsia="宋体" w:cs="宋体"/>
          <w:b/>
          <w:sz w:val="24"/>
          <w:szCs w:val="24"/>
        </w:rPr>
        <w:t>说明：</w:t>
      </w:r>
    </w:p>
    <w:p w14:paraId="53597D02">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1.各供应商应根据竞争性磋商文件的要求，在响应文件中提出为完成本项目相应采购包工作所必需包含的详细工作内容（如：详细具体货物或服务或工程量清单内容），并以此做出详细的报价书。详细报价书应做出详细完整的报价单价和合价，并汇总计算出报价总价。采购人或采购代理机构如果对详细报价书有统一格式要求的，可以进行规定或附表。如果没有特别要求的，则格式由供应商根据项目特点自行拟制。</w:t>
      </w:r>
    </w:p>
    <w:p w14:paraId="46F1ED00">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2.为完成相应采购包项下的全部工作所涉及的费用都应包含在详细报价书的各个单项中，供应商应充分考虑和评估。供应商未做详细分析或理解偏差错漏或不认真严谨等原因造成其未将本合同项下相关项目和费用列入详细报价书的，均视同相关项目和费用为已包含在详细报价书的其他单价或合价中，采购人在合同执行过程中，不再多还少补。</w:t>
      </w:r>
    </w:p>
    <w:p w14:paraId="164EF0FB">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3.对于不能详细列明采购标的的技术、服务要求的磋商采购项目或者如优惠率磋商、单价磋商等特殊类型的磋商采购项目，由供应商根据磋商文件的具体规定和项目特点提交详细报价书，采购人或采购代理机构如果对详细报价书有统一格式要求的，可以进行规定或附表。如果没有特别要求的，则格式由供应商根据项目特点自行拟制。</w:t>
      </w:r>
      <w:r>
        <w:rPr>
          <w:rFonts w:hint="eastAsia" w:ascii="宋体" w:hAnsi="宋体" w:eastAsia="宋体" w:cs="宋体"/>
          <w:sz w:val="24"/>
          <w:szCs w:val="24"/>
        </w:rPr>
        <w:br w:type="textWrapping"/>
      </w:r>
      <w:r>
        <w:rPr>
          <w:rFonts w:hint="eastAsia" w:ascii="宋体" w:hAnsi="宋体" w:eastAsia="宋体" w:cs="宋体"/>
          <w:sz w:val="24"/>
          <w:szCs w:val="24"/>
        </w:rPr>
        <w:br w:type="textWrapping"/>
      </w:r>
      <w:r>
        <w:rPr>
          <w:rFonts w:hint="eastAsia" w:ascii="宋体" w:hAnsi="宋体" w:eastAsia="宋体" w:cs="宋体"/>
          <w:sz w:val="24"/>
          <w:szCs w:val="24"/>
        </w:rPr>
        <w:br w:type="textWrapping"/>
      </w:r>
      <w:r>
        <w:rPr>
          <w:rFonts w:hint="eastAsia" w:ascii="宋体" w:hAnsi="宋体" w:eastAsia="宋体" w:cs="宋体"/>
          <w:sz w:val="24"/>
          <w:szCs w:val="24"/>
        </w:rPr>
        <w:br w:type="textWrapping"/>
      </w:r>
    </w:p>
    <w:p w14:paraId="6E8917EA">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供应商代表：</w:t>
      </w:r>
      <w:r>
        <w:rPr>
          <w:rFonts w:hint="eastAsia" w:ascii="宋体" w:hAnsi="宋体" w:eastAsia="宋体" w:cs="宋体"/>
          <w:sz w:val="24"/>
          <w:szCs w:val="24"/>
          <w:u w:val="single"/>
        </w:rPr>
        <w:t>　　　　（签字）</w:t>
      </w:r>
    </w:p>
    <w:p w14:paraId="329B898C">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供应商名称：</w:t>
      </w:r>
      <w:r>
        <w:rPr>
          <w:rFonts w:hint="eastAsia" w:ascii="宋体" w:hAnsi="宋体" w:eastAsia="宋体" w:cs="宋体"/>
          <w:sz w:val="24"/>
          <w:szCs w:val="24"/>
          <w:u w:val="single"/>
        </w:rPr>
        <w:t>　　（全称并加盖公章）　　</w:t>
      </w:r>
    </w:p>
    <w:p w14:paraId="298FD414">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w:t>
      </w:r>
      <w:r>
        <w:rPr>
          <w:rFonts w:hint="eastAsia" w:ascii="宋体" w:hAnsi="宋体" w:eastAsia="宋体" w:cs="宋体"/>
          <w:sz w:val="24"/>
          <w:szCs w:val="24"/>
        </w:rPr>
        <w:t>年</w:t>
      </w:r>
      <w:r>
        <w:rPr>
          <w:rFonts w:hint="eastAsia" w:ascii="宋体" w:hAnsi="宋体" w:eastAsia="宋体" w:cs="宋体"/>
          <w:sz w:val="24"/>
          <w:szCs w:val="24"/>
          <w:u w:val="single"/>
        </w:rPr>
        <w:t>　　</w:t>
      </w:r>
      <w:r>
        <w:rPr>
          <w:rFonts w:hint="eastAsia" w:ascii="宋体" w:hAnsi="宋体" w:eastAsia="宋体" w:cs="宋体"/>
          <w:sz w:val="24"/>
          <w:szCs w:val="24"/>
        </w:rPr>
        <w:t>月</w:t>
      </w:r>
      <w:r>
        <w:rPr>
          <w:rFonts w:hint="eastAsia" w:ascii="宋体" w:hAnsi="宋体" w:eastAsia="宋体" w:cs="宋体"/>
          <w:sz w:val="24"/>
          <w:szCs w:val="24"/>
          <w:u w:val="single"/>
        </w:rPr>
        <w:t>　　</w:t>
      </w:r>
      <w:r>
        <w:rPr>
          <w:rFonts w:hint="eastAsia" w:ascii="宋体" w:hAnsi="宋体" w:eastAsia="宋体" w:cs="宋体"/>
          <w:sz w:val="24"/>
          <w:szCs w:val="24"/>
        </w:rPr>
        <w:t>日</w:t>
      </w:r>
    </w:p>
    <w:p w14:paraId="24A5F204">
      <w:pPr>
        <w:pStyle w:val="18"/>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br w:type="textWrapping"/>
      </w:r>
      <w:r>
        <w:rPr>
          <w:rFonts w:hint="eastAsia" w:ascii="宋体" w:hAnsi="宋体" w:eastAsia="宋体" w:cs="宋体"/>
          <w:sz w:val="24"/>
          <w:szCs w:val="24"/>
        </w:rPr>
        <w:br w:type="page"/>
      </w:r>
    </w:p>
    <w:p w14:paraId="22744FD8">
      <w:pPr>
        <w:pStyle w:val="18"/>
        <w:keepNext w:val="0"/>
        <w:keepLines w:val="0"/>
        <w:pageBreakBefore w:val="0"/>
        <w:kinsoku/>
        <w:wordWrap/>
        <w:overflowPunct/>
        <w:topLinePunct w:val="0"/>
        <w:autoSpaceDE/>
        <w:autoSpaceDN/>
        <w:bidi w:val="0"/>
        <w:spacing w:line="360" w:lineRule="auto"/>
        <w:jc w:val="center"/>
        <w:textAlignment w:val="auto"/>
        <w:outlineLvl w:val="2"/>
        <w:rPr>
          <w:rFonts w:hint="eastAsia" w:ascii="宋体" w:hAnsi="宋体" w:eastAsia="宋体" w:cs="宋体"/>
          <w:lang w:eastAsia="zh-CN"/>
        </w:rPr>
      </w:pPr>
      <w:r>
        <w:rPr>
          <w:rFonts w:hint="eastAsia" w:ascii="宋体" w:hAnsi="宋体" w:eastAsia="宋体" w:cs="宋体"/>
          <w:b/>
          <w:sz w:val="28"/>
        </w:rPr>
        <w:t>报价一览表</w:t>
      </w:r>
      <w:r>
        <w:rPr>
          <w:rFonts w:hint="eastAsia" w:ascii="宋体" w:hAnsi="宋体" w:eastAsia="宋体" w:cs="宋体"/>
          <w:b/>
          <w:sz w:val="28"/>
          <w:lang w:eastAsia="zh-CN"/>
        </w:rPr>
        <w:t>（</w:t>
      </w:r>
      <w:r>
        <w:rPr>
          <w:rFonts w:hint="eastAsia" w:ascii="宋体" w:hAnsi="宋体" w:eastAsia="宋体" w:cs="宋体"/>
          <w:b/>
          <w:sz w:val="28"/>
          <w:u w:val="single"/>
          <w:lang w:val="en-US" w:eastAsia="zh-CN"/>
        </w:rPr>
        <w:t xml:space="preserve">  最终   </w:t>
      </w:r>
      <w:r>
        <w:rPr>
          <w:rFonts w:hint="eastAsia" w:ascii="宋体" w:hAnsi="宋体" w:eastAsia="宋体" w:cs="宋体"/>
          <w:b/>
          <w:sz w:val="28"/>
          <w:lang w:eastAsia="zh-CN"/>
        </w:rPr>
        <w:t>报价）</w:t>
      </w:r>
    </w:p>
    <w:p w14:paraId="2E19DBA3">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p>
    <w:p w14:paraId="478ECD28">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u w:val="single"/>
        </w:rPr>
      </w:pPr>
      <w:r>
        <w:rPr>
          <w:rFonts w:hint="eastAsia" w:ascii="宋体" w:hAnsi="宋体" w:eastAsia="宋体" w:cs="宋体"/>
          <w:sz w:val="24"/>
          <w:szCs w:val="24"/>
        </w:rPr>
        <w:t>供应商名称：</w:t>
      </w:r>
      <w:r>
        <w:rPr>
          <w:rFonts w:hint="eastAsia" w:ascii="宋体" w:hAnsi="宋体" w:eastAsia="宋体" w:cs="宋体"/>
          <w:sz w:val="24"/>
          <w:szCs w:val="24"/>
          <w:u w:val="single"/>
        </w:rPr>
        <w:t>（全称加盖单位公章）</w:t>
      </w:r>
    </w:p>
    <w:p w14:paraId="7BF8488A">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项目编号</w:t>
      </w:r>
      <w:r>
        <w:rPr>
          <w:rFonts w:hint="eastAsia" w:ascii="宋体" w:hAnsi="宋体" w:eastAsia="宋体" w:cs="宋体"/>
          <w:sz w:val="24"/>
          <w:szCs w:val="24"/>
          <w:lang w:eastAsia="zh-CN"/>
        </w:rPr>
        <w:t>：</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rPr>
        <w:t>货币单位：元人民币</w:t>
      </w:r>
    </w:p>
    <w:tbl>
      <w:tblPr>
        <w:tblStyle w:val="14"/>
        <w:tblW w:w="897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63"/>
        <w:gridCol w:w="1998"/>
        <w:gridCol w:w="1997"/>
        <w:gridCol w:w="1997"/>
        <w:gridCol w:w="2021"/>
      </w:tblGrid>
      <w:tr w14:paraId="1C2833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51" w:hRule="atLeast"/>
        </w:trPr>
        <w:tc>
          <w:tcPr>
            <w:tcW w:w="963" w:type="dxa"/>
            <w:vAlign w:val="center"/>
          </w:tcPr>
          <w:p w14:paraId="3BADD4DB">
            <w:pPr>
              <w:keepNext w:val="0"/>
              <w:keepLines w:val="0"/>
              <w:suppressLineNumbers w:val="0"/>
              <w:spacing w:before="0" w:beforeAutospacing="0" w:after="0" w:afterAutospacing="0"/>
              <w:ind w:left="-105" w:leftChars="-50" w:right="-105" w:rightChars="-50"/>
              <w:jc w:val="center"/>
              <w:rPr>
                <w:rFonts w:hint="eastAsia" w:ascii="宋体" w:hAnsi="宋体" w:eastAsia="宋体" w:cs="宋体"/>
                <w:sz w:val="24"/>
                <w:szCs w:val="24"/>
              </w:rPr>
            </w:pPr>
            <w:r>
              <w:rPr>
                <w:rFonts w:hint="eastAsia" w:ascii="宋体" w:hAnsi="宋体" w:cs="宋体"/>
                <w:b/>
                <w:color w:val="auto"/>
                <w:sz w:val="24"/>
                <w:szCs w:val="24"/>
              </w:rPr>
              <w:t>合同包</w:t>
            </w:r>
          </w:p>
        </w:tc>
        <w:tc>
          <w:tcPr>
            <w:tcW w:w="1998" w:type="dxa"/>
            <w:vAlign w:val="center"/>
          </w:tcPr>
          <w:p w14:paraId="36A673B9">
            <w:pPr>
              <w:keepNext w:val="0"/>
              <w:keepLines w:val="0"/>
              <w:suppressLineNumbers w:val="0"/>
              <w:spacing w:before="0" w:beforeAutospacing="0" w:after="0" w:afterAutospacing="0"/>
              <w:ind w:left="-105" w:leftChars="-50" w:right="-105" w:rightChars="-50"/>
              <w:jc w:val="center"/>
              <w:rPr>
                <w:rFonts w:hint="eastAsia" w:ascii="宋体" w:hAnsi="宋体" w:eastAsia="宋体" w:cs="宋体"/>
                <w:sz w:val="24"/>
                <w:szCs w:val="24"/>
              </w:rPr>
            </w:pPr>
            <w:r>
              <w:rPr>
                <w:rFonts w:hint="eastAsia" w:ascii="宋体" w:hAnsi="宋体" w:cs="宋体"/>
                <w:b/>
                <w:color w:val="auto"/>
                <w:sz w:val="24"/>
                <w:szCs w:val="24"/>
              </w:rPr>
              <w:t>品目号</w:t>
            </w:r>
          </w:p>
        </w:tc>
        <w:tc>
          <w:tcPr>
            <w:tcW w:w="1997" w:type="dxa"/>
            <w:vAlign w:val="center"/>
          </w:tcPr>
          <w:p w14:paraId="0469122E">
            <w:pPr>
              <w:keepNext w:val="0"/>
              <w:keepLines w:val="0"/>
              <w:suppressLineNumbers w:val="0"/>
              <w:spacing w:before="0" w:beforeAutospacing="0" w:after="0" w:afterAutospacing="0"/>
              <w:ind w:left="0" w:leftChars="0" w:right="0" w:rightChars="0"/>
              <w:jc w:val="center"/>
              <w:rPr>
                <w:rFonts w:hint="eastAsia" w:ascii="宋体" w:hAnsi="宋体" w:eastAsia="宋体" w:cs="宋体"/>
                <w:sz w:val="24"/>
                <w:szCs w:val="24"/>
              </w:rPr>
            </w:pPr>
            <w:r>
              <w:rPr>
                <w:rFonts w:hint="eastAsia" w:ascii="宋体" w:hAnsi="宋体" w:cs="宋体"/>
                <w:b/>
                <w:color w:val="auto"/>
                <w:sz w:val="24"/>
                <w:szCs w:val="24"/>
              </w:rPr>
              <w:t>采购标的</w:t>
            </w:r>
          </w:p>
        </w:tc>
        <w:tc>
          <w:tcPr>
            <w:tcW w:w="1997" w:type="dxa"/>
            <w:vAlign w:val="center"/>
          </w:tcPr>
          <w:p w14:paraId="2BD87740">
            <w:pPr>
              <w:keepNext w:val="0"/>
              <w:keepLines w:val="0"/>
              <w:suppressLineNumbers w:val="0"/>
              <w:spacing w:before="0" w:beforeAutospacing="0" w:after="0" w:afterAutospacing="0"/>
              <w:ind w:left="0" w:leftChars="0" w:right="0" w:rightChars="0"/>
              <w:jc w:val="center"/>
              <w:rPr>
                <w:rFonts w:hint="eastAsia" w:ascii="宋体" w:hAnsi="宋体" w:cs="宋体"/>
                <w:b/>
                <w:color w:val="auto"/>
                <w:sz w:val="24"/>
                <w:szCs w:val="24"/>
              </w:rPr>
            </w:pPr>
            <w:r>
              <w:rPr>
                <w:rFonts w:hint="eastAsia" w:ascii="宋体" w:hAnsi="宋体" w:cs="宋体"/>
                <w:b/>
                <w:color w:val="auto"/>
                <w:sz w:val="24"/>
                <w:szCs w:val="24"/>
                <w:lang w:val="en-US" w:eastAsia="zh-CN"/>
              </w:rPr>
              <w:t>最终</w:t>
            </w:r>
            <w:r>
              <w:rPr>
                <w:rFonts w:hint="eastAsia" w:ascii="宋体" w:hAnsi="宋体" w:cs="宋体"/>
                <w:b/>
                <w:color w:val="auto"/>
                <w:sz w:val="24"/>
                <w:szCs w:val="24"/>
              </w:rPr>
              <w:t>报价</w:t>
            </w:r>
          </w:p>
        </w:tc>
        <w:tc>
          <w:tcPr>
            <w:tcW w:w="2021" w:type="dxa"/>
            <w:vAlign w:val="center"/>
          </w:tcPr>
          <w:p w14:paraId="3348F733">
            <w:pPr>
              <w:keepNext w:val="0"/>
              <w:keepLines w:val="0"/>
              <w:suppressLineNumbers w:val="0"/>
              <w:spacing w:before="0" w:beforeAutospacing="0" w:after="0" w:afterAutospacing="0"/>
              <w:ind w:left="0" w:leftChars="0" w:right="0" w:rightChars="0"/>
              <w:jc w:val="center"/>
              <w:rPr>
                <w:rFonts w:hint="eastAsia" w:ascii="宋体" w:hAnsi="宋体" w:cs="宋体"/>
                <w:b/>
                <w:color w:val="auto"/>
                <w:sz w:val="24"/>
                <w:szCs w:val="24"/>
              </w:rPr>
            </w:pPr>
            <w:r>
              <w:rPr>
                <w:rFonts w:hint="eastAsia" w:ascii="宋体" w:hAnsi="宋体" w:cs="宋体"/>
                <w:b/>
                <w:color w:val="auto"/>
                <w:sz w:val="24"/>
                <w:szCs w:val="24"/>
                <w:lang w:val="en-US" w:eastAsia="zh-CN"/>
              </w:rPr>
              <w:t>下浮率</w:t>
            </w:r>
          </w:p>
        </w:tc>
      </w:tr>
      <w:tr w14:paraId="2377A2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37" w:hRule="atLeast"/>
        </w:trPr>
        <w:tc>
          <w:tcPr>
            <w:tcW w:w="963" w:type="dxa"/>
          </w:tcPr>
          <w:p w14:paraId="7675610A">
            <w:pPr>
              <w:pStyle w:val="18"/>
              <w:keepNext w:val="0"/>
              <w:keepLines w:val="0"/>
              <w:pageBreakBefore w:val="0"/>
              <w:kinsoku/>
              <w:wordWrap/>
              <w:overflowPunct/>
              <w:topLinePunct w:val="0"/>
              <w:autoSpaceDE/>
              <w:autoSpaceDN/>
              <w:bidi w:val="0"/>
              <w:spacing w:line="240" w:lineRule="auto"/>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p>
        </w:tc>
        <w:tc>
          <w:tcPr>
            <w:tcW w:w="1998" w:type="dxa"/>
          </w:tcPr>
          <w:p w14:paraId="3C0796B4">
            <w:pPr>
              <w:pStyle w:val="18"/>
              <w:keepNext w:val="0"/>
              <w:keepLines w:val="0"/>
              <w:pageBreakBefore w:val="0"/>
              <w:kinsoku/>
              <w:wordWrap/>
              <w:overflowPunct/>
              <w:topLinePunct w:val="0"/>
              <w:autoSpaceDE/>
              <w:autoSpaceDN/>
              <w:bidi w:val="0"/>
              <w:spacing w:line="240" w:lineRule="auto"/>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1-1</w:t>
            </w:r>
          </w:p>
        </w:tc>
        <w:tc>
          <w:tcPr>
            <w:tcW w:w="1997" w:type="dxa"/>
          </w:tcPr>
          <w:p w14:paraId="155766BD">
            <w:pPr>
              <w:pStyle w:val="18"/>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z w:val="24"/>
                <w:szCs w:val="24"/>
              </w:rPr>
            </w:pPr>
          </w:p>
        </w:tc>
        <w:tc>
          <w:tcPr>
            <w:tcW w:w="1997" w:type="dxa"/>
          </w:tcPr>
          <w:p w14:paraId="75B5E0BC">
            <w:pPr>
              <w:pStyle w:val="18"/>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w:t>
            </w:r>
          </w:p>
        </w:tc>
        <w:tc>
          <w:tcPr>
            <w:tcW w:w="2021" w:type="dxa"/>
          </w:tcPr>
          <w:p w14:paraId="70773DEB">
            <w:pPr>
              <w:pStyle w:val="18"/>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w:t>
            </w:r>
          </w:p>
        </w:tc>
      </w:tr>
      <w:tr w14:paraId="5419AD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37" w:hRule="atLeast"/>
        </w:trPr>
        <w:tc>
          <w:tcPr>
            <w:tcW w:w="963" w:type="dxa"/>
          </w:tcPr>
          <w:p w14:paraId="1A1FE372">
            <w:pPr>
              <w:pStyle w:val="18"/>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w:t>
            </w:r>
          </w:p>
        </w:tc>
        <w:tc>
          <w:tcPr>
            <w:tcW w:w="1998" w:type="dxa"/>
          </w:tcPr>
          <w:p w14:paraId="62141FD6">
            <w:pPr>
              <w:pStyle w:val="18"/>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z w:val="24"/>
                <w:szCs w:val="24"/>
              </w:rPr>
            </w:pPr>
          </w:p>
        </w:tc>
        <w:tc>
          <w:tcPr>
            <w:tcW w:w="1997" w:type="dxa"/>
          </w:tcPr>
          <w:p w14:paraId="1972E5E9">
            <w:pPr>
              <w:pStyle w:val="18"/>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z w:val="24"/>
                <w:szCs w:val="24"/>
              </w:rPr>
            </w:pPr>
          </w:p>
        </w:tc>
        <w:tc>
          <w:tcPr>
            <w:tcW w:w="1997" w:type="dxa"/>
          </w:tcPr>
          <w:p w14:paraId="2390523F">
            <w:pPr>
              <w:pStyle w:val="18"/>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w:t>
            </w:r>
          </w:p>
        </w:tc>
        <w:tc>
          <w:tcPr>
            <w:tcW w:w="2021" w:type="dxa"/>
          </w:tcPr>
          <w:p w14:paraId="159DAA02">
            <w:pPr>
              <w:pStyle w:val="18"/>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w:t>
            </w:r>
          </w:p>
        </w:tc>
      </w:tr>
      <w:tr w14:paraId="7FD624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62" w:hRule="atLeast"/>
        </w:trPr>
        <w:tc>
          <w:tcPr>
            <w:tcW w:w="963" w:type="dxa"/>
          </w:tcPr>
          <w:p w14:paraId="57A293E5">
            <w:pPr>
              <w:pStyle w:val="18"/>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w:t>
            </w:r>
          </w:p>
        </w:tc>
        <w:tc>
          <w:tcPr>
            <w:tcW w:w="1998" w:type="dxa"/>
          </w:tcPr>
          <w:p w14:paraId="46E06F3B">
            <w:pPr>
              <w:pStyle w:val="18"/>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z w:val="24"/>
                <w:szCs w:val="24"/>
              </w:rPr>
            </w:pPr>
          </w:p>
        </w:tc>
        <w:tc>
          <w:tcPr>
            <w:tcW w:w="1997" w:type="dxa"/>
          </w:tcPr>
          <w:p w14:paraId="3D2C1D6D">
            <w:pPr>
              <w:pStyle w:val="18"/>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z w:val="24"/>
                <w:szCs w:val="24"/>
              </w:rPr>
            </w:pPr>
          </w:p>
        </w:tc>
        <w:tc>
          <w:tcPr>
            <w:tcW w:w="1997" w:type="dxa"/>
          </w:tcPr>
          <w:p w14:paraId="23616D4E">
            <w:pPr>
              <w:pStyle w:val="18"/>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w:t>
            </w:r>
          </w:p>
        </w:tc>
        <w:tc>
          <w:tcPr>
            <w:tcW w:w="2021" w:type="dxa"/>
          </w:tcPr>
          <w:p w14:paraId="42D7E27A">
            <w:pPr>
              <w:pStyle w:val="18"/>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w:t>
            </w:r>
          </w:p>
        </w:tc>
      </w:tr>
    </w:tbl>
    <w:p w14:paraId="547F4A85">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p>
    <w:p w14:paraId="63CAB28F">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p>
    <w:p w14:paraId="605CB675">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备注：详细报价书另纸详列，格式自拟。</w:t>
      </w:r>
    </w:p>
    <w:p w14:paraId="765A88EC">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u w:val="single"/>
        </w:rPr>
      </w:pPr>
      <w:r>
        <w:rPr>
          <w:rFonts w:hint="eastAsia" w:ascii="宋体" w:hAnsi="宋体" w:eastAsia="宋体" w:cs="宋体"/>
          <w:sz w:val="24"/>
          <w:szCs w:val="24"/>
        </w:rPr>
        <w:t>供应商代表：</w:t>
      </w:r>
      <w:r>
        <w:rPr>
          <w:rFonts w:hint="eastAsia" w:ascii="宋体" w:hAnsi="宋体" w:eastAsia="宋体" w:cs="宋体"/>
          <w:sz w:val="24"/>
          <w:szCs w:val="24"/>
          <w:u w:val="single"/>
        </w:rPr>
        <w:t>（签字）</w:t>
      </w:r>
    </w:p>
    <w:p w14:paraId="54B77A8F">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u w:val="single"/>
        </w:rPr>
      </w:pPr>
    </w:p>
    <w:p w14:paraId="3926064A">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u w:val="single"/>
        </w:rPr>
      </w:pPr>
    </w:p>
    <w:p w14:paraId="1AC122FE">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u w:val="single"/>
        </w:rPr>
      </w:pPr>
    </w:p>
    <w:p w14:paraId="509107D7">
      <w:pPr>
        <w:keepNext w:val="0"/>
        <w:keepLines w:val="0"/>
        <w:widowControl/>
        <w:suppressLineNumbers w:val="0"/>
        <w:spacing w:before="75" w:beforeAutospacing="0" w:after="75" w:afterAutospacing="0"/>
        <w:ind w:left="0" w:right="0"/>
        <w:jc w:val="left"/>
        <w:rPr>
          <w:rFonts w:hint="eastAsia" w:ascii="宋体" w:hAnsi="宋体" w:eastAsia="宋体" w:cs="宋体"/>
          <w:kern w:val="0"/>
          <w:sz w:val="24"/>
          <w:szCs w:val="24"/>
          <w:lang w:val="en-US"/>
        </w:rPr>
      </w:pPr>
    </w:p>
    <w:p w14:paraId="3EC583C1">
      <w:pPr>
        <w:keepNext w:val="0"/>
        <w:keepLines w:val="0"/>
        <w:widowControl/>
        <w:suppressLineNumbers w:val="0"/>
        <w:spacing w:before="75" w:beforeAutospacing="0" w:after="75" w:afterAutospacing="0"/>
        <w:ind w:left="0" w:right="0" w:firstLine="482" w:firstLineChars="200"/>
        <w:jc w:val="left"/>
        <w:rPr>
          <w:rFonts w:hint="eastAsia" w:ascii="宋体" w:hAnsi="宋体" w:eastAsia="宋体" w:cs="宋体"/>
          <w:b/>
          <w:bCs w:val="0"/>
          <w:kern w:val="0"/>
          <w:sz w:val="24"/>
          <w:szCs w:val="24"/>
          <w:lang w:val="en-US"/>
        </w:rPr>
      </w:pPr>
      <w:r>
        <w:rPr>
          <w:rFonts w:hint="eastAsia" w:ascii="宋体" w:hAnsi="宋体" w:eastAsia="宋体" w:cs="宋体"/>
          <w:b/>
          <w:bCs w:val="0"/>
          <w:kern w:val="0"/>
          <w:sz w:val="24"/>
          <w:szCs w:val="24"/>
          <w:lang w:val="en-US" w:eastAsia="zh-CN" w:bidi="ar"/>
        </w:rPr>
        <w:t>备注：本表为多次或最终报价时使用，无需装订在首次响应文件中，可提前打印盖章，待现场磋商报价时</w:t>
      </w:r>
      <w:r>
        <w:rPr>
          <w:rFonts w:hint="eastAsia" w:ascii="宋体" w:hAnsi="宋体"/>
          <w:b/>
          <w:sz w:val="24"/>
        </w:rPr>
        <w:t>另行</w:t>
      </w:r>
      <w:r>
        <w:rPr>
          <w:rFonts w:hint="eastAsia" w:ascii="宋体" w:hAnsi="宋体"/>
          <w:b/>
          <w:sz w:val="24"/>
          <w:lang w:eastAsia="zh-CN"/>
        </w:rPr>
        <w:t>密封</w:t>
      </w:r>
      <w:r>
        <w:rPr>
          <w:rFonts w:hint="eastAsia" w:ascii="宋体" w:hAnsi="宋体"/>
          <w:b/>
          <w:sz w:val="24"/>
        </w:rPr>
        <w:t>递交</w:t>
      </w:r>
      <w:r>
        <w:rPr>
          <w:rFonts w:hint="eastAsia" w:ascii="宋体" w:hAnsi="宋体" w:eastAsia="宋体" w:cs="宋体"/>
          <w:b/>
          <w:bCs w:val="0"/>
          <w:kern w:val="0"/>
          <w:sz w:val="24"/>
          <w:szCs w:val="24"/>
          <w:lang w:val="en-US" w:eastAsia="zh-CN" w:bidi="ar"/>
        </w:rPr>
        <w:t>。</w:t>
      </w:r>
    </w:p>
    <w:p w14:paraId="1EEA9AF8">
      <w:pPr>
        <w:keepNext w:val="0"/>
        <w:keepLines w:val="0"/>
        <w:widowControl/>
        <w:suppressLineNumbers w:val="0"/>
        <w:spacing w:before="75" w:beforeAutospacing="0" w:after="75" w:afterAutospacing="0" w:line="375" w:lineRule="atLeast"/>
        <w:ind w:left="0" w:right="0"/>
        <w:jc w:val="left"/>
        <w:rPr>
          <w:rFonts w:hint="eastAsia" w:ascii="宋体" w:hAnsi="宋体" w:eastAsia="宋体" w:cs="宋体"/>
          <w:kern w:val="0"/>
          <w:sz w:val="24"/>
          <w:szCs w:val="24"/>
          <w:lang w:val="en-US"/>
        </w:rPr>
      </w:pPr>
      <w:r>
        <w:rPr>
          <w:rFonts w:hint="eastAsia" w:ascii="宋体" w:hAnsi="宋体" w:eastAsia="宋体" w:cs="宋体"/>
          <w:kern w:val="0"/>
          <w:sz w:val="21"/>
          <w:szCs w:val="21"/>
          <w:lang w:val="en-US" w:eastAsia="zh-CN" w:bidi="ar"/>
        </w:rPr>
        <w:t>                                                                            </w:t>
      </w:r>
      <w:r>
        <w:rPr>
          <w:rFonts w:hint="eastAsia" w:ascii="宋体" w:hAnsi="宋体" w:eastAsia="宋体" w:cs="宋体"/>
          <w:kern w:val="0"/>
          <w:sz w:val="24"/>
          <w:szCs w:val="24"/>
          <w:lang w:val="en-US" w:eastAsia="zh-CN" w:bidi="ar"/>
        </w:rPr>
        <w:t>         </w:t>
      </w:r>
    </w:p>
    <w:p w14:paraId="497B2142">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u w:val="single"/>
        </w:rPr>
      </w:pPr>
    </w:p>
    <w:p w14:paraId="745999D1">
      <w:pPr>
        <w:pStyle w:val="18"/>
        <w:keepNext w:val="0"/>
        <w:keepLines w:val="0"/>
        <w:pageBreakBefore w:val="0"/>
        <w:kinsoku/>
        <w:wordWrap/>
        <w:overflowPunct/>
        <w:topLinePunct w:val="0"/>
        <w:autoSpaceDE/>
        <w:autoSpaceDN/>
        <w:bidi w:val="0"/>
        <w:spacing w:line="360" w:lineRule="auto"/>
        <w:jc w:val="center"/>
        <w:textAlignment w:val="auto"/>
        <w:outlineLvl w:val="2"/>
        <w:rPr>
          <w:rFonts w:hint="eastAsia" w:ascii="宋体" w:hAnsi="宋体" w:eastAsia="宋体" w:cs="宋体"/>
          <w:b/>
          <w:sz w:val="24"/>
          <w:szCs w:val="24"/>
        </w:rPr>
      </w:pPr>
    </w:p>
    <w:p w14:paraId="1E2B1A81">
      <w:pPr>
        <w:pStyle w:val="18"/>
        <w:keepNext w:val="0"/>
        <w:keepLines w:val="0"/>
        <w:pageBreakBefore w:val="0"/>
        <w:kinsoku/>
        <w:wordWrap/>
        <w:overflowPunct/>
        <w:topLinePunct w:val="0"/>
        <w:autoSpaceDE/>
        <w:autoSpaceDN/>
        <w:bidi w:val="0"/>
        <w:spacing w:line="360" w:lineRule="auto"/>
        <w:jc w:val="center"/>
        <w:textAlignment w:val="auto"/>
        <w:outlineLvl w:val="2"/>
        <w:rPr>
          <w:rFonts w:hint="eastAsia" w:ascii="宋体" w:hAnsi="宋体" w:eastAsia="宋体" w:cs="宋体"/>
          <w:b/>
          <w:sz w:val="24"/>
          <w:szCs w:val="24"/>
        </w:rPr>
      </w:pPr>
    </w:p>
    <w:p w14:paraId="249B5246">
      <w:pPr>
        <w:pStyle w:val="18"/>
        <w:keepNext w:val="0"/>
        <w:keepLines w:val="0"/>
        <w:pageBreakBefore w:val="0"/>
        <w:kinsoku/>
        <w:wordWrap/>
        <w:overflowPunct/>
        <w:topLinePunct w:val="0"/>
        <w:autoSpaceDE/>
        <w:autoSpaceDN/>
        <w:bidi w:val="0"/>
        <w:spacing w:line="360" w:lineRule="auto"/>
        <w:jc w:val="center"/>
        <w:textAlignment w:val="auto"/>
        <w:outlineLvl w:val="2"/>
        <w:rPr>
          <w:rFonts w:hint="eastAsia" w:ascii="宋体" w:hAnsi="宋体" w:eastAsia="宋体" w:cs="宋体"/>
          <w:b/>
          <w:sz w:val="24"/>
          <w:szCs w:val="24"/>
        </w:rPr>
      </w:pPr>
    </w:p>
    <w:p w14:paraId="00ED13EE">
      <w:pPr>
        <w:pStyle w:val="18"/>
        <w:keepNext w:val="0"/>
        <w:keepLines w:val="0"/>
        <w:pageBreakBefore w:val="0"/>
        <w:kinsoku/>
        <w:wordWrap/>
        <w:overflowPunct/>
        <w:topLinePunct w:val="0"/>
        <w:autoSpaceDE/>
        <w:autoSpaceDN/>
        <w:bidi w:val="0"/>
        <w:spacing w:line="360" w:lineRule="auto"/>
        <w:jc w:val="center"/>
        <w:textAlignment w:val="auto"/>
        <w:outlineLvl w:val="2"/>
        <w:rPr>
          <w:rFonts w:hint="eastAsia" w:ascii="宋体" w:hAnsi="宋体" w:eastAsia="宋体" w:cs="宋体"/>
          <w:b/>
          <w:sz w:val="24"/>
          <w:szCs w:val="24"/>
        </w:rPr>
      </w:pPr>
    </w:p>
    <w:p w14:paraId="3D63D535">
      <w:pPr>
        <w:pStyle w:val="18"/>
        <w:keepNext w:val="0"/>
        <w:keepLines w:val="0"/>
        <w:pageBreakBefore w:val="0"/>
        <w:kinsoku/>
        <w:wordWrap/>
        <w:overflowPunct/>
        <w:topLinePunct w:val="0"/>
        <w:autoSpaceDE/>
        <w:autoSpaceDN/>
        <w:bidi w:val="0"/>
        <w:spacing w:line="360" w:lineRule="auto"/>
        <w:jc w:val="center"/>
        <w:textAlignment w:val="auto"/>
        <w:outlineLvl w:val="2"/>
        <w:rPr>
          <w:rFonts w:hint="eastAsia" w:ascii="宋体" w:hAnsi="宋体" w:eastAsia="宋体" w:cs="宋体"/>
          <w:b/>
          <w:sz w:val="24"/>
          <w:szCs w:val="24"/>
        </w:rPr>
      </w:pPr>
    </w:p>
    <w:p w14:paraId="18EAD7F4">
      <w:pPr>
        <w:pStyle w:val="18"/>
        <w:keepNext w:val="0"/>
        <w:keepLines w:val="0"/>
        <w:pageBreakBefore w:val="0"/>
        <w:kinsoku/>
        <w:wordWrap/>
        <w:overflowPunct/>
        <w:topLinePunct w:val="0"/>
        <w:autoSpaceDE/>
        <w:autoSpaceDN/>
        <w:bidi w:val="0"/>
        <w:spacing w:line="360" w:lineRule="auto"/>
        <w:jc w:val="center"/>
        <w:textAlignment w:val="auto"/>
        <w:outlineLvl w:val="2"/>
        <w:rPr>
          <w:rFonts w:hint="eastAsia" w:ascii="宋体" w:hAnsi="宋体" w:eastAsia="宋体" w:cs="宋体"/>
          <w:b/>
          <w:sz w:val="24"/>
          <w:szCs w:val="24"/>
        </w:rPr>
      </w:pPr>
    </w:p>
    <w:p w14:paraId="6FB5BFA5">
      <w:pPr>
        <w:pStyle w:val="18"/>
        <w:keepNext w:val="0"/>
        <w:keepLines w:val="0"/>
        <w:pageBreakBefore w:val="0"/>
        <w:kinsoku/>
        <w:wordWrap/>
        <w:overflowPunct/>
        <w:topLinePunct w:val="0"/>
        <w:autoSpaceDE/>
        <w:autoSpaceDN/>
        <w:bidi w:val="0"/>
        <w:spacing w:line="360" w:lineRule="auto"/>
        <w:jc w:val="center"/>
        <w:textAlignment w:val="auto"/>
        <w:outlineLvl w:val="2"/>
        <w:rPr>
          <w:rFonts w:hint="eastAsia" w:ascii="宋体" w:hAnsi="宋体" w:eastAsia="宋体" w:cs="宋体"/>
          <w:b/>
          <w:sz w:val="24"/>
          <w:szCs w:val="24"/>
        </w:rPr>
      </w:pPr>
    </w:p>
    <w:p w14:paraId="33246B4C">
      <w:pPr>
        <w:pStyle w:val="18"/>
        <w:keepNext w:val="0"/>
        <w:keepLines w:val="0"/>
        <w:pageBreakBefore w:val="0"/>
        <w:kinsoku/>
        <w:wordWrap/>
        <w:overflowPunct/>
        <w:topLinePunct w:val="0"/>
        <w:autoSpaceDE/>
        <w:autoSpaceDN/>
        <w:bidi w:val="0"/>
        <w:spacing w:line="360" w:lineRule="auto"/>
        <w:jc w:val="center"/>
        <w:textAlignment w:val="auto"/>
        <w:outlineLvl w:val="2"/>
        <w:rPr>
          <w:rFonts w:hint="eastAsia" w:ascii="宋体" w:hAnsi="宋体" w:eastAsia="宋体" w:cs="宋体"/>
          <w:b/>
          <w:sz w:val="24"/>
          <w:szCs w:val="24"/>
        </w:rPr>
      </w:pPr>
    </w:p>
    <w:p w14:paraId="68358197">
      <w:pPr>
        <w:pStyle w:val="18"/>
        <w:keepNext w:val="0"/>
        <w:keepLines w:val="0"/>
        <w:pageBreakBefore w:val="0"/>
        <w:kinsoku/>
        <w:wordWrap/>
        <w:overflowPunct/>
        <w:topLinePunct w:val="0"/>
        <w:autoSpaceDE/>
        <w:autoSpaceDN/>
        <w:bidi w:val="0"/>
        <w:spacing w:line="360" w:lineRule="auto"/>
        <w:jc w:val="center"/>
        <w:textAlignment w:val="auto"/>
        <w:outlineLvl w:val="2"/>
        <w:rPr>
          <w:rFonts w:hint="eastAsia" w:ascii="宋体" w:hAnsi="宋体" w:eastAsia="宋体" w:cs="宋体"/>
          <w:b/>
          <w:sz w:val="24"/>
          <w:szCs w:val="24"/>
        </w:rPr>
      </w:pPr>
    </w:p>
    <w:p w14:paraId="4607DF2E">
      <w:pPr>
        <w:pStyle w:val="18"/>
        <w:keepNext w:val="0"/>
        <w:keepLines w:val="0"/>
        <w:pageBreakBefore w:val="0"/>
        <w:kinsoku/>
        <w:wordWrap/>
        <w:overflowPunct/>
        <w:topLinePunct w:val="0"/>
        <w:autoSpaceDE/>
        <w:autoSpaceDN/>
        <w:bidi w:val="0"/>
        <w:spacing w:line="360" w:lineRule="auto"/>
        <w:jc w:val="center"/>
        <w:textAlignment w:val="auto"/>
        <w:outlineLvl w:val="2"/>
        <w:rPr>
          <w:rFonts w:hint="eastAsia" w:ascii="宋体" w:hAnsi="宋体" w:eastAsia="宋体" w:cs="宋体"/>
          <w:sz w:val="24"/>
          <w:szCs w:val="24"/>
        </w:rPr>
      </w:pPr>
      <w:r>
        <w:rPr>
          <w:rFonts w:hint="eastAsia" w:ascii="宋体" w:hAnsi="宋体" w:eastAsia="宋体" w:cs="宋体"/>
          <w:b/>
          <w:sz w:val="24"/>
          <w:szCs w:val="24"/>
        </w:rPr>
        <w:t>附件3 资格证明文件</w:t>
      </w:r>
    </w:p>
    <w:p w14:paraId="4FE15DBD">
      <w:pPr>
        <w:pStyle w:val="18"/>
        <w:keepNext w:val="0"/>
        <w:keepLines w:val="0"/>
        <w:pageBreakBefore w:val="0"/>
        <w:kinsoku/>
        <w:wordWrap/>
        <w:overflowPunct/>
        <w:topLinePunct w:val="0"/>
        <w:autoSpaceDE/>
        <w:autoSpaceDN/>
        <w:bidi w:val="0"/>
        <w:spacing w:line="360" w:lineRule="auto"/>
        <w:jc w:val="center"/>
        <w:textAlignment w:val="auto"/>
        <w:outlineLvl w:val="3"/>
        <w:rPr>
          <w:rFonts w:hint="eastAsia" w:ascii="宋体" w:hAnsi="宋体" w:eastAsia="宋体" w:cs="宋体"/>
          <w:sz w:val="24"/>
          <w:szCs w:val="24"/>
        </w:rPr>
      </w:pPr>
      <w:r>
        <w:rPr>
          <w:rFonts w:hint="eastAsia" w:ascii="宋体" w:hAnsi="宋体" w:eastAsia="宋体" w:cs="宋体"/>
          <w:b/>
          <w:sz w:val="24"/>
          <w:szCs w:val="24"/>
        </w:rPr>
        <w:t>附件3-1 参加竞争性磋商的声明函（若有）</w:t>
      </w:r>
    </w:p>
    <w:p w14:paraId="2A6A7E2D">
      <w:pPr>
        <w:pStyle w:val="18"/>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sz w:val="24"/>
          <w:szCs w:val="24"/>
        </w:rPr>
      </w:pPr>
    </w:p>
    <w:p w14:paraId="788ED316">
      <w:pPr>
        <w:pStyle w:val="18"/>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（采购人或采购代理机构）</w:t>
      </w:r>
    </w:p>
    <w:p w14:paraId="4DE04A44">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1、关于贵方</w:t>
      </w:r>
      <w:r>
        <w:rPr>
          <w:rFonts w:hint="eastAsia" w:ascii="宋体" w:hAnsi="宋体" w:eastAsia="宋体" w:cs="宋体"/>
          <w:sz w:val="24"/>
          <w:szCs w:val="24"/>
          <w:u w:val="single"/>
        </w:rPr>
        <w:t>　　</w:t>
      </w:r>
      <w:r>
        <w:rPr>
          <w:rFonts w:hint="eastAsia" w:ascii="宋体" w:hAnsi="宋体" w:eastAsia="宋体" w:cs="宋体"/>
          <w:sz w:val="24"/>
          <w:szCs w:val="24"/>
        </w:rPr>
        <w:t>年</w:t>
      </w:r>
      <w:r>
        <w:rPr>
          <w:rFonts w:hint="eastAsia" w:ascii="宋体" w:hAnsi="宋体" w:eastAsia="宋体" w:cs="宋体"/>
          <w:sz w:val="24"/>
          <w:szCs w:val="24"/>
          <w:u w:val="single"/>
        </w:rPr>
        <w:t>　　</w:t>
      </w:r>
      <w:r>
        <w:rPr>
          <w:rFonts w:hint="eastAsia" w:ascii="宋体" w:hAnsi="宋体" w:eastAsia="宋体" w:cs="宋体"/>
          <w:sz w:val="24"/>
          <w:szCs w:val="24"/>
        </w:rPr>
        <w:t>月</w:t>
      </w:r>
      <w:r>
        <w:rPr>
          <w:rFonts w:hint="eastAsia" w:ascii="宋体" w:hAnsi="宋体" w:eastAsia="宋体" w:cs="宋体"/>
          <w:sz w:val="24"/>
          <w:szCs w:val="24"/>
          <w:u w:val="single"/>
        </w:rPr>
        <w:t>　　</w:t>
      </w:r>
      <w:r>
        <w:rPr>
          <w:rFonts w:hint="eastAsia" w:ascii="宋体" w:hAnsi="宋体" w:eastAsia="宋体" w:cs="宋体"/>
          <w:sz w:val="24"/>
          <w:szCs w:val="24"/>
        </w:rPr>
        <w:t>日项目（项目编号:</w:t>
      </w:r>
      <w:r>
        <w:rPr>
          <w:rFonts w:hint="eastAsia" w:ascii="宋体" w:hAnsi="宋体" w:eastAsia="宋体" w:cs="宋体"/>
          <w:sz w:val="24"/>
          <w:szCs w:val="24"/>
          <w:u w:val="single"/>
        </w:rPr>
        <w:t xml:space="preserve">                    </w:t>
      </w:r>
      <w:r>
        <w:rPr>
          <w:rFonts w:hint="eastAsia" w:ascii="宋体" w:hAnsi="宋体" w:eastAsia="宋体" w:cs="宋体"/>
          <w:sz w:val="24"/>
          <w:szCs w:val="24"/>
        </w:rPr>
        <w:t>）的采购公告（或采购邀请），本签字人代表供应商参加竞争性磋商，我方提供竞争性磋商文件中规定的相应资料和说明。本签字人确认响应文件中所有提交的文件、声明或资料（包括但不限于资格证明文件）是真实的、合法的、准确的、有效的。</w:t>
      </w:r>
    </w:p>
    <w:p w14:paraId="1D3178A7">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2、供应商的基本概况：</w:t>
      </w:r>
    </w:p>
    <w:p w14:paraId="6BA4F567">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2.1供应商单位名称：</w:t>
      </w:r>
      <w:r>
        <w:rPr>
          <w:rFonts w:hint="eastAsia" w:ascii="宋体" w:hAnsi="宋体" w:eastAsia="宋体" w:cs="宋体"/>
          <w:sz w:val="24"/>
          <w:szCs w:val="24"/>
          <w:u w:val="single"/>
        </w:rPr>
        <w:t xml:space="preserve">           　　 　　 　　</w:t>
      </w:r>
    </w:p>
    <w:p w14:paraId="0EA8CD43">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2.2注册地址：</w:t>
      </w:r>
      <w:r>
        <w:rPr>
          <w:rFonts w:hint="eastAsia" w:ascii="宋体" w:hAnsi="宋体" w:eastAsia="宋体" w:cs="宋体"/>
          <w:sz w:val="24"/>
          <w:szCs w:val="24"/>
          <w:u w:val="single"/>
        </w:rPr>
        <w:t xml:space="preserve">           　　 　　 　　 　　</w:t>
      </w:r>
    </w:p>
    <w:p w14:paraId="2AB02592">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2.3单位负责人姓名：</w:t>
      </w:r>
      <w:r>
        <w:rPr>
          <w:rFonts w:hint="eastAsia" w:ascii="宋体" w:hAnsi="宋体" w:eastAsia="宋体" w:cs="宋体"/>
          <w:sz w:val="24"/>
          <w:szCs w:val="24"/>
          <w:u w:val="single"/>
        </w:rPr>
        <w:t xml:space="preserve">  　　 　</w:t>
      </w:r>
      <w:r>
        <w:rPr>
          <w:rFonts w:hint="eastAsia" w:ascii="宋体" w:hAnsi="宋体" w:eastAsia="宋体" w:cs="宋体"/>
          <w:sz w:val="24"/>
          <w:szCs w:val="24"/>
          <w:u w:val="none"/>
        </w:rPr>
        <w:t xml:space="preserve"> </w:t>
      </w:r>
      <w:r>
        <w:rPr>
          <w:rFonts w:hint="eastAsia" w:ascii="宋体" w:hAnsi="宋体" w:eastAsia="宋体" w:cs="宋体"/>
          <w:sz w:val="24"/>
          <w:szCs w:val="24"/>
        </w:rPr>
        <w:t>性别：</w:t>
      </w:r>
      <w:r>
        <w:rPr>
          <w:rFonts w:hint="eastAsia" w:ascii="宋体" w:hAnsi="宋体" w:eastAsia="宋体" w:cs="宋体"/>
          <w:sz w:val="24"/>
          <w:szCs w:val="24"/>
          <w:u w:val="single"/>
        </w:rPr>
        <w:t xml:space="preserve">  　</w:t>
      </w:r>
      <w:r>
        <w:rPr>
          <w:rFonts w:hint="eastAsia" w:ascii="宋体" w:hAnsi="宋体" w:eastAsia="宋体" w:cs="宋体"/>
          <w:sz w:val="24"/>
          <w:szCs w:val="24"/>
          <w:u w:val="none"/>
        </w:rPr>
        <w:t xml:space="preserve"> </w:t>
      </w:r>
      <w:r>
        <w:rPr>
          <w:rFonts w:hint="eastAsia" w:ascii="宋体" w:hAnsi="宋体" w:eastAsia="宋体" w:cs="宋体"/>
          <w:sz w:val="24"/>
          <w:szCs w:val="24"/>
        </w:rPr>
        <w:t>年龄：</w:t>
      </w:r>
      <w:r>
        <w:rPr>
          <w:rFonts w:hint="eastAsia" w:ascii="宋体" w:hAnsi="宋体" w:eastAsia="宋体" w:cs="宋体"/>
          <w:sz w:val="24"/>
          <w:szCs w:val="24"/>
          <w:u w:val="single"/>
        </w:rPr>
        <w:t xml:space="preserve">  　</w:t>
      </w:r>
      <w:r>
        <w:rPr>
          <w:rFonts w:hint="eastAsia" w:ascii="宋体" w:hAnsi="宋体" w:eastAsia="宋体" w:cs="宋体"/>
          <w:sz w:val="24"/>
          <w:szCs w:val="24"/>
          <w:u w:val="none"/>
        </w:rPr>
        <w:t xml:space="preserve"> </w:t>
      </w:r>
      <w:r>
        <w:rPr>
          <w:rFonts w:hint="eastAsia" w:ascii="宋体" w:hAnsi="宋体" w:eastAsia="宋体" w:cs="宋体"/>
          <w:sz w:val="24"/>
          <w:szCs w:val="24"/>
        </w:rPr>
        <w:t>职务：</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7A8CF81D">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备注：“单位负责人”指单位法定代表人（供应商为法人的）或法律、法规规定代表单位行使职权的主要负责人（供应商为其他组织的）。</w:t>
      </w:r>
    </w:p>
    <w:p w14:paraId="26E72A1C">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对于接受联合体形式的磋商且供应商是联合体的，则联合体各成员都应当提交本资格证明文件。</w:t>
      </w:r>
      <w:r>
        <w:rPr>
          <w:rFonts w:hint="eastAsia" w:ascii="宋体" w:hAnsi="宋体" w:eastAsia="宋体" w:cs="宋体"/>
          <w:sz w:val="24"/>
          <w:szCs w:val="24"/>
        </w:rPr>
        <w:br w:type="textWrapping"/>
      </w:r>
      <w:r>
        <w:rPr>
          <w:rFonts w:hint="eastAsia" w:ascii="宋体" w:hAnsi="宋体" w:eastAsia="宋体" w:cs="宋体"/>
          <w:sz w:val="24"/>
          <w:szCs w:val="24"/>
        </w:rPr>
        <w:br w:type="textWrapping"/>
      </w:r>
      <w:r>
        <w:rPr>
          <w:rFonts w:hint="eastAsia" w:ascii="宋体" w:hAnsi="宋体" w:eastAsia="宋体" w:cs="宋体"/>
          <w:sz w:val="24"/>
          <w:szCs w:val="24"/>
        </w:rPr>
        <w:br w:type="textWrapping"/>
      </w:r>
    </w:p>
    <w:p w14:paraId="6F72AB26">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供应商代表：</w:t>
      </w:r>
      <w:r>
        <w:rPr>
          <w:rFonts w:hint="eastAsia" w:ascii="宋体" w:hAnsi="宋体" w:eastAsia="宋体" w:cs="宋体"/>
          <w:sz w:val="24"/>
          <w:szCs w:val="24"/>
          <w:u w:val="single"/>
        </w:rPr>
        <w:t>　　　　 （签字）</w:t>
      </w:r>
    </w:p>
    <w:p w14:paraId="42CD00A2">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供应商名称：</w:t>
      </w:r>
      <w:r>
        <w:rPr>
          <w:rFonts w:hint="eastAsia" w:ascii="宋体" w:hAnsi="宋体" w:eastAsia="宋体" w:cs="宋体"/>
          <w:sz w:val="24"/>
          <w:szCs w:val="24"/>
          <w:u w:val="single"/>
        </w:rPr>
        <w:t>　　　　 （全称并加盖公章）　　　　</w:t>
      </w:r>
    </w:p>
    <w:p w14:paraId="29549661">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w:t>
      </w:r>
      <w:r>
        <w:rPr>
          <w:rFonts w:hint="eastAsia" w:ascii="宋体" w:hAnsi="宋体" w:eastAsia="宋体" w:cs="宋体"/>
          <w:sz w:val="24"/>
          <w:szCs w:val="24"/>
        </w:rPr>
        <w:t>年</w:t>
      </w:r>
      <w:r>
        <w:rPr>
          <w:rFonts w:hint="eastAsia" w:ascii="宋体" w:hAnsi="宋体" w:eastAsia="宋体" w:cs="宋体"/>
          <w:sz w:val="24"/>
          <w:szCs w:val="24"/>
          <w:u w:val="single"/>
        </w:rPr>
        <w:t>　　</w:t>
      </w:r>
      <w:r>
        <w:rPr>
          <w:rFonts w:hint="eastAsia" w:ascii="宋体" w:hAnsi="宋体" w:eastAsia="宋体" w:cs="宋体"/>
          <w:sz w:val="24"/>
          <w:szCs w:val="24"/>
        </w:rPr>
        <w:t>月</w:t>
      </w:r>
      <w:r>
        <w:rPr>
          <w:rFonts w:hint="eastAsia" w:ascii="宋体" w:hAnsi="宋体" w:eastAsia="宋体" w:cs="宋体"/>
          <w:sz w:val="24"/>
          <w:szCs w:val="24"/>
          <w:u w:val="single"/>
        </w:rPr>
        <w:t>　　</w:t>
      </w:r>
      <w:r>
        <w:rPr>
          <w:rFonts w:hint="eastAsia" w:ascii="宋体" w:hAnsi="宋体" w:eastAsia="宋体" w:cs="宋体"/>
          <w:sz w:val="24"/>
          <w:szCs w:val="24"/>
        </w:rPr>
        <w:t>日</w:t>
      </w:r>
    </w:p>
    <w:p w14:paraId="22161389">
      <w:pPr>
        <w:pStyle w:val="18"/>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br w:type="textWrapping"/>
      </w:r>
      <w:r>
        <w:rPr>
          <w:rFonts w:hint="eastAsia" w:ascii="宋体" w:hAnsi="宋体" w:eastAsia="宋体" w:cs="宋体"/>
          <w:sz w:val="24"/>
          <w:szCs w:val="24"/>
        </w:rPr>
        <w:br w:type="page"/>
      </w:r>
    </w:p>
    <w:p w14:paraId="17353413">
      <w:pPr>
        <w:pStyle w:val="18"/>
        <w:keepNext w:val="0"/>
        <w:keepLines w:val="0"/>
        <w:pageBreakBefore w:val="0"/>
        <w:kinsoku/>
        <w:wordWrap/>
        <w:overflowPunct/>
        <w:topLinePunct w:val="0"/>
        <w:autoSpaceDE/>
        <w:autoSpaceDN/>
        <w:bidi w:val="0"/>
        <w:spacing w:line="360" w:lineRule="auto"/>
        <w:jc w:val="center"/>
        <w:textAlignment w:val="auto"/>
        <w:outlineLvl w:val="3"/>
        <w:rPr>
          <w:rFonts w:hint="eastAsia" w:ascii="宋体" w:hAnsi="宋体" w:eastAsia="宋体" w:cs="宋体"/>
          <w:sz w:val="24"/>
          <w:szCs w:val="24"/>
        </w:rPr>
      </w:pPr>
      <w:r>
        <w:rPr>
          <w:rFonts w:hint="eastAsia" w:ascii="宋体" w:hAnsi="宋体" w:eastAsia="宋体" w:cs="宋体"/>
          <w:b/>
          <w:sz w:val="24"/>
          <w:szCs w:val="24"/>
        </w:rPr>
        <w:t>附件3-2 供应商的资格声明</w:t>
      </w:r>
    </w:p>
    <w:p w14:paraId="3612212E">
      <w:pPr>
        <w:pStyle w:val="18"/>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sz w:val="24"/>
          <w:szCs w:val="24"/>
        </w:rPr>
      </w:pPr>
    </w:p>
    <w:p w14:paraId="5D81ED27">
      <w:pPr>
        <w:pStyle w:val="18"/>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（采购人或采购代理机构）</w:t>
      </w:r>
    </w:p>
    <w:p w14:paraId="6280E770">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1、我方已知晓竞争性磋商文件要求并认真审核自身情况，在此郑重声明，我方具备并满足下列各项条款的规定。本声明如有虚假或不实之处，我方将失去合格供应商资格且我方的磋商保证金将不予退还。</w:t>
      </w:r>
    </w:p>
    <w:tbl>
      <w:tblPr>
        <w:tblStyle w:val="1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381"/>
        <w:gridCol w:w="4339"/>
      </w:tblGrid>
      <w:tr w14:paraId="602E46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06" w:hRule="atLeast"/>
        </w:trPr>
        <w:tc>
          <w:tcPr>
            <w:tcW w:w="4860" w:type="dxa"/>
          </w:tcPr>
          <w:p w14:paraId="25F507D6">
            <w:pPr>
              <w:pStyle w:val="18"/>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z w:val="24"/>
                <w:szCs w:val="24"/>
              </w:rPr>
            </w:pPr>
            <w:r>
              <w:rPr>
                <w:rFonts w:hint="eastAsia" w:ascii="宋体" w:hAnsi="宋体" w:eastAsia="宋体" w:cs="宋体"/>
                <w:b/>
                <w:sz w:val="24"/>
                <w:szCs w:val="24"/>
              </w:rPr>
              <w:t>《中华人民共和国政府采购法》第二十二条对供应商的要求</w:t>
            </w:r>
          </w:p>
        </w:tc>
        <w:tc>
          <w:tcPr>
            <w:tcW w:w="4860" w:type="dxa"/>
          </w:tcPr>
          <w:p w14:paraId="18895F3F">
            <w:pPr>
              <w:pStyle w:val="18"/>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z w:val="24"/>
                <w:szCs w:val="24"/>
              </w:rPr>
            </w:pPr>
            <w:r>
              <w:rPr>
                <w:rFonts w:hint="eastAsia" w:ascii="宋体" w:hAnsi="宋体" w:eastAsia="宋体" w:cs="宋体"/>
                <w:b/>
                <w:sz w:val="24"/>
                <w:szCs w:val="24"/>
              </w:rPr>
              <w:t>供应商对是否符合要求做如实声明</w:t>
            </w:r>
          </w:p>
        </w:tc>
      </w:tr>
      <w:tr w14:paraId="280716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06" w:hRule="atLeast"/>
        </w:trPr>
        <w:tc>
          <w:tcPr>
            <w:tcW w:w="4860" w:type="dxa"/>
          </w:tcPr>
          <w:p w14:paraId="0EA40CCA">
            <w:pPr>
              <w:pStyle w:val="18"/>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（1）具有独立承担民事责任的能力</w:t>
            </w:r>
          </w:p>
        </w:tc>
        <w:tc>
          <w:tcPr>
            <w:tcW w:w="4860" w:type="dxa"/>
          </w:tcPr>
          <w:p w14:paraId="6B62308A">
            <w:pPr>
              <w:pStyle w:val="18"/>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w:t>
            </w:r>
          </w:p>
        </w:tc>
      </w:tr>
      <w:tr w14:paraId="14A799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06" w:hRule="atLeast"/>
        </w:trPr>
        <w:tc>
          <w:tcPr>
            <w:tcW w:w="4860" w:type="dxa"/>
          </w:tcPr>
          <w:p w14:paraId="39BA5BA1">
            <w:pPr>
              <w:pStyle w:val="18"/>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（2）具有良好的商业信誉和健全的财务会计制度</w:t>
            </w:r>
          </w:p>
        </w:tc>
        <w:tc>
          <w:tcPr>
            <w:tcW w:w="4860" w:type="dxa"/>
          </w:tcPr>
          <w:p w14:paraId="6883BCDE">
            <w:pPr>
              <w:pStyle w:val="18"/>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w:t>
            </w:r>
          </w:p>
        </w:tc>
      </w:tr>
      <w:tr w14:paraId="754C3E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06" w:hRule="atLeast"/>
        </w:trPr>
        <w:tc>
          <w:tcPr>
            <w:tcW w:w="4860" w:type="dxa"/>
          </w:tcPr>
          <w:p w14:paraId="794D89B5">
            <w:pPr>
              <w:pStyle w:val="18"/>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（3）具有履行合同所必需的设备和专业技术能力</w:t>
            </w:r>
          </w:p>
        </w:tc>
        <w:tc>
          <w:tcPr>
            <w:tcW w:w="4860" w:type="dxa"/>
          </w:tcPr>
          <w:p w14:paraId="5A4AA322">
            <w:pPr>
              <w:pStyle w:val="18"/>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w:t>
            </w:r>
          </w:p>
        </w:tc>
      </w:tr>
      <w:tr w14:paraId="109AA6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06" w:hRule="atLeast"/>
        </w:trPr>
        <w:tc>
          <w:tcPr>
            <w:tcW w:w="4860" w:type="dxa"/>
          </w:tcPr>
          <w:p w14:paraId="2EFAC279">
            <w:pPr>
              <w:pStyle w:val="18"/>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（4）有依法缴纳税收和社会保障资金的良好记录</w:t>
            </w:r>
          </w:p>
        </w:tc>
        <w:tc>
          <w:tcPr>
            <w:tcW w:w="4860" w:type="dxa"/>
          </w:tcPr>
          <w:p w14:paraId="711668DA">
            <w:pPr>
              <w:pStyle w:val="18"/>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w:t>
            </w:r>
          </w:p>
        </w:tc>
      </w:tr>
      <w:tr w14:paraId="3CDD3F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06" w:hRule="atLeast"/>
        </w:trPr>
        <w:tc>
          <w:tcPr>
            <w:tcW w:w="4860" w:type="dxa"/>
          </w:tcPr>
          <w:p w14:paraId="368F125F">
            <w:pPr>
              <w:pStyle w:val="18"/>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（5）参加政府采购活动前三年内，在经营活动中没有重大违法记录</w:t>
            </w:r>
          </w:p>
        </w:tc>
        <w:tc>
          <w:tcPr>
            <w:tcW w:w="4860" w:type="dxa"/>
          </w:tcPr>
          <w:p w14:paraId="444C8134">
            <w:pPr>
              <w:pStyle w:val="18"/>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w:t>
            </w:r>
          </w:p>
        </w:tc>
      </w:tr>
      <w:tr w14:paraId="5C5B63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06" w:hRule="atLeast"/>
        </w:trPr>
        <w:tc>
          <w:tcPr>
            <w:tcW w:w="4860" w:type="dxa"/>
          </w:tcPr>
          <w:p w14:paraId="37587F35">
            <w:pPr>
              <w:pStyle w:val="18"/>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（6）法律、行政法规规定的其他条件。</w:t>
            </w:r>
          </w:p>
        </w:tc>
        <w:tc>
          <w:tcPr>
            <w:tcW w:w="4860" w:type="dxa"/>
          </w:tcPr>
          <w:p w14:paraId="7B9BE994">
            <w:pPr>
              <w:pStyle w:val="18"/>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w:t>
            </w:r>
          </w:p>
        </w:tc>
      </w:tr>
      <w:tr w14:paraId="1C829A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06" w:hRule="atLeast"/>
        </w:trPr>
        <w:tc>
          <w:tcPr>
            <w:tcW w:w="4860" w:type="dxa"/>
          </w:tcPr>
          <w:p w14:paraId="0F1CF5D7">
            <w:pPr>
              <w:pStyle w:val="18"/>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z w:val="24"/>
                <w:szCs w:val="24"/>
              </w:rPr>
            </w:pPr>
            <w:r>
              <w:rPr>
                <w:rFonts w:hint="eastAsia" w:ascii="宋体" w:hAnsi="宋体" w:eastAsia="宋体" w:cs="宋体"/>
                <w:b/>
                <w:sz w:val="24"/>
                <w:szCs w:val="24"/>
              </w:rPr>
              <w:t>磋商文件对合格供应商的一般规定</w:t>
            </w:r>
          </w:p>
        </w:tc>
        <w:tc>
          <w:tcPr>
            <w:tcW w:w="4860" w:type="dxa"/>
          </w:tcPr>
          <w:p w14:paraId="1146ACCB">
            <w:pPr>
              <w:pStyle w:val="18"/>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z w:val="24"/>
                <w:szCs w:val="24"/>
              </w:rPr>
            </w:pPr>
            <w:r>
              <w:rPr>
                <w:rFonts w:hint="eastAsia" w:ascii="宋体" w:hAnsi="宋体" w:eastAsia="宋体" w:cs="宋体"/>
                <w:b/>
                <w:sz w:val="24"/>
                <w:szCs w:val="24"/>
              </w:rPr>
              <w:t>供应商对是否违反一般规定做如实声明</w:t>
            </w:r>
          </w:p>
        </w:tc>
      </w:tr>
      <w:tr w14:paraId="0EA24C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07" w:hRule="atLeast"/>
        </w:trPr>
        <w:tc>
          <w:tcPr>
            <w:tcW w:w="4860" w:type="dxa"/>
          </w:tcPr>
          <w:p w14:paraId="28F4594C">
            <w:pPr>
              <w:pStyle w:val="18"/>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供应商除了应遵守购文件的规定外，还应遵守有关法律、法规和规章的强制性规定。</w:t>
            </w:r>
          </w:p>
        </w:tc>
        <w:tc>
          <w:tcPr>
            <w:tcW w:w="4860" w:type="dxa"/>
          </w:tcPr>
          <w:p w14:paraId="3F566F54">
            <w:pPr>
              <w:pStyle w:val="18"/>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w:t>
            </w:r>
          </w:p>
        </w:tc>
      </w:tr>
      <w:tr w14:paraId="35E68E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208" w:hRule="atLeast"/>
        </w:trPr>
        <w:tc>
          <w:tcPr>
            <w:tcW w:w="4860" w:type="dxa"/>
          </w:tcPr>
          <w:p w14:paraId="393EE3A1">
            <w:pPr>
              <w:pStyle w:val="18"/>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为采购项目提供整体设计、规范编制或项目管理、监理、检测等服务的供应商，不得再参加该采购项目除整体设计、规范编制和项目管理、监理、检测等服务之外的其他采购活动。</w:t>
            </w:r>
          </w:p>
        </w:tc>
        <w:tc>
          <w:tcPr>
            <w:tcW w:w="4860" w:type="dxa"/>
          </w:tcPr>
          <w:p w14:paraId="1C032F83">
            <w:pPr>
              <w:pStyle w:val="18"/>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w:t>
            </w:r>
          </w:p>
        </w:tc>
      </w:tr>
      <w:tr w14:paraId="4D4778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12" w:hRule="atLeast"/>
        </w:trPr>
        <w:tc>
          <w:tcPr>
            <w:tcW w:w="4860" w:type="dxa"/>
          </w:tcPr>
          <w:p w14:paraId="71EC59C0">
            <w:pPr>
              <w:pStyle w:val="18"/>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列入失信被执行人、重大税收违法案件当事人名单、政府采购严重违法失信行为记录名单的供应商，不得参加政府采购活动。</w:t>
            </w:r>
          </w:p>
        </w:tc>
        <w:tc>
          <w:tcPr>
            <w:tcW w:w="4860" w:type="dxa"/>
          </w:tcPr>
          <w:p w14:paraId="6F854DEF">
            <w:pPr>
              <w:pStyle w:val="18"/>
              <w:keepNext w:val="0"/>
              <w:keepLines w:val="0"/>
              <w:pageBreakBefore w:val="0"/>
              <w:kinsoku/>
              <w:wordWrap/>
              <w:overflowPunct/>
              <w:topLinePunct w:val="0"/>
              <w:autoSpaceDE/>
              <w:autoSpaceDN/>
              <w:bidi w:val="0"/>
              <w:spacing w:line="24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w:t>
            </w:r>
          </w:p>
        </w:tc>
      </w:tr>
    </w:tbl>
    <w:p w14:paraId="6B811FD6">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2、我方对上述声明的真实性、合法性、准确性、有效性负责，并愿意根据磋商文件和磋商过程中贵方要求提供全部现有资料、数据、文件等予以证实。</w:t>
      </w:r>
    </w:p>
    <w:p w14:paraId="060A8DBB">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备注：对于接受联合体形式的磋商且供应商是联合体的，则联合体各成员都应当提交本资格证明文件。</w:t>
      </w:r>
    </w:p>
    <w:p w14:paraId="5F5B263B">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供应商代表：</w:t>
      </w:r>
      <w:r>
        <w:rPr>
          <w:rFonts w:hint="eastAsia" w:ascii="宋体" w:hAnsi="宋体" w:eastAsia="宋体" w:cs="宋体"/>
          <w:sz w:val="24"/>
          <w:szCs w:val="24"/>
          <w:u w:val="single"/>
        </w:rPr>
        <w:t>　　　　 （签字）</w:t>
      </w:r>
    </w:p>
    <w:p w14:paraId="51509EF9">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供应商名称：</w:t>
      </w:r>
      <w:r>
        <w:rPr>
          <w:rFonts w:hint="eastAsia" w:ascii="宋体" w:hAnsi="宋体" w:eastAsia="宋体" w:cs="宋体"/>
          <w:sz w:val="24"/>
          <w:szCs w:val="24"/>
          <w:u w:val="single"/>
        </w:rPr>
        <w:t>　　　　 （全称并加盖公章）　　　　</w:t>
      </w:r>
    </w:p>
    <w:p w14:paraId="23044924">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w:t>
      </w:r>
      <w:r>
        <w:rPr>
          <w:rFonts w:hint="eastAsia" w:ascii="宋体" w:hAnsi="宋体" w:eastAsia="宋体" w:cs="宋体"/>
          <w:sz w:val="24"/>
          <w:szCs w:val="24"/>
        </w:rPr>
        <w:t>月</w:t>
      </w:r>
      <w:r>
        <w:rPr>
          <w:rFonts w:hint="eastAsia" w:ascii="宋体" w:hAnsi="宋体" w:eastAsia="宋体" w:cs="宋体"/>
          <w:sz w:val="24"/>
          <w:szCs w:val="24"/>
          <w:u w:val="single"/>
        </w:rPr>
        <w:t>　　</w:t>
      </w:r>
      <w:r>
        <w:rPr>
          <w:rFonts w:hint="eastAsia" w:ascii="宋体" w:hAnsi="宋体" w:eastAsia="宋体" w:cs="宋体"/>
          <w:sz w:val="24"/>
          <w:szCs w:val="24"/>
        </w:rPr>
        <w:t>日</w:t>
      </w:r>
    </w:p>
    <w:p w14:paraId="64FDEC65">
      <w:pPr>
        <w:pStyle w:val="18"/>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b/>
          <w:sz w:val="24"/>
          <w:szCs w:val="24"/>
        </w:rPr>
      </w:pPr>
    </w:p>
    <w:p w14:paraId="4084F605">
      <w:pPr>
        <w:pStyle w:val="18"/>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sz w:val="24"/>
          <w:szCs w:val="24"/>
        </w:rPr>
      </w:pPr>
      <w:r>
        <w:rPr>
          <w:rFonts w:hint="eastAsia" w:ascii="宋体" w:hAnsi="宋体" w:eastAsia="宋体" w:cs="宋体"/>
          <w:b/>
          <w:sz w:val="24"/>
          <w:szCs w:val="24"/>
        </w:rPr>
        <w:t>附件3-3 单位负责人授权书</w:t>
      </w:r>
    </w:p>
    <w:p w14:paraId="109CE29D">
      <w:pPr>
        <w:pStyle w:val="18"/>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sz w:val="24"/>
          <w:szCs w:val="24"/>
        </w:rPr>
      </w:pPr>
    </w:p>
    <w:p w14:paraId="20FD130B">
      <w:pPr>
        <w:pStyle w:val="18"/>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（采购人或采购代理机构）</w:t>
      </w:r>
    </w:p>
    <w:p w14:paraId="6DDE4899">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我方的单位负责人</w:t>
      </w:r>
      <w:r>
        <w:rPr>
          <w:rFonts w:hint="eastAsia" w:ascii="宋体" w:hAnsi="宋体" w:eastAsia="宋体" w:cs="宋体"/>
          <w:sz w:val="24"/>
          <w:szCs w:val="24"/>
          <w:u w:val="single"/>
        </w:rPr>
        <w:t xml:space="preserve">（填写“单位负责人全名”） </w:t>
      </w:r>
      <w:r>
        <w:rPr>
          <w:rFonts w:hint="eastAsia" w:ascii="宋体" w:hAnsi="宋体" w:eastAsia="宋体" w:cs="宋体"/>
          <w:sz w:val="24"/>
          <w:szCs w:val="24"/>
        </w:rPr>
        <w:t>授权</w:t>
      </w:r>
      <w:r>
        <w:rPr>
          <w:rFonts w:hint="eastAsia" w:ascii="宋体" w:hAnsi="宋体" w:eastAsia="宋体" w:cs="宋体"/>
          <w:sz w:val="24"/>
          <w:szCs w:val="24"/>
          <w:u w:val="single"/>
        </w:rPr>
        <w:t>（填写“供应商代表全名”）</w:t>
      </w:r>
      <w:r>
        <w:rPr>
          <w:rFonts w:hint="eastAsia" w:ascii="宋体" w:hAnsi="宋体" w:eastAsia="宋体" w:cs="宋体"/>
          <w:sz w:val="24"/>
          <w:szCs w:val="24"/>
        </w:rPr>
        <w:t>为我方的供应商代表，代表我方参加</w:t>
      </w:r>
      <w:r>
        <w:rPr>
          <w:rFonts w:hint="eastAsia" w:ascii="宋体" w:hAnsi="宋体" w:eastAsia="宋体" w:cs="宋体"/>
          <w:sz w:val="24"/>
          <w:szCs w:val="24"/>
          <w:u w:val="single"/>
        </w:rPr>
        <w:t>（填写“项目名称”）</w:t>
      </w:r>
      <w:r>
        <w:rPr>
          <w:rFonts w:hint="eastAsia" w:ascii="宋体" w:hAnsi="宋体" w:eastAsia="宋体" w:cs="宋体"/>
          <w:sz w:val="24"/>
          <w:szCs w:val="24"/>
        </w:rPr>
        <w:t>项目（项目编号：</w:t>
      </w:r>
      <w:r>
        <w:rPr>
          <w:rFonts w:hint="eastAsia" w:ascii="宋体" w:hAnsi="宋体" w:eastAsia="宋体" w:cs="宋体"/>
          <w:sz w:val="24"/>
          <w:szCs w:val="24"/>
          <w:u w:val="single"/>
        </w:rPr>
        <w:t>　　　　　</w:t>
      </w:r>
      <w:r>
        <w:rPr>
          <w:rFonts w:hint="eastAsia" w:ascii="宋体" w:hAnsi="宋体" w:eastAsia="宋体" w:cs="宋体"/>
          <w:sz w:val="24"/>
          <w:szCs w:val="24"/>
        </w:rPr>
        <w:t>）的响应磋商，全权代表我方处理响应磋商过程的一切事宜，包括但不限于：递交响应文件、参与磋商、澄清、签约等工作。供应商代表在响应磋商过程中所签署的一切文件和处理与之有关的一切事务，我方均予以认可并对此承担责任。供应商代表无转委权。特此授权。</w:t>
      </w:r>
    </w:p>
    <w:p w14:paraId="0EA26616">
      <w:pPr>
        <w:pStyle w:val="18"/>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（以下无正文）</w:t>
      </w:r>
    </w:p>
    <w:p w14:paraId="4B9FC3D1">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单位负责人：</w:t>
      </w:r>
      <w:r>
        <w:rPr>
          <w:rFonts w:hint="eastAsia" w:ascii="宋体" w:hAnsi="宋体" w:eastAsia="宋体" w:cs="宋体"/>
          <w:sz w:val="24"/>
          <w:szCs w:val="24"/>
          <w:u w:val="single"/>
        </w:rPr>
        <w:t>　　　　　</w:t>
      </w:r>
      <w:r>
        <w:rPr>
          <w:rFonts w:hint="eastAsia" w:ascii="宋体" w:hAnsi="宋体" w:eastAsia="宋体" w:cs="宋体"/>
          <w:sz w:val="24"/>
          <w:szCs w:val="24"/>
        </w:rPr>
        <w:t>身份证号：</w:t>
      </w:r>
      <w:r>
        <w:rPr>
          <w:rFonts w:hint="eastAsia" w:ascii="宋体" w:hAnsi="宋体" w:eastAsia="宋体" w:cs="宋体"/>
          <w:sz w:val="24"/>
          <w:szCs w:val="24"/>
          <w:u w:val="single"/>
        </w:rPr>
        <w:t>　　　　　</w:t>
      </w:r>
      <w:r>
        <w:rPr>
          <w:rFonts w:hint="eastAsia" w:ascii="宋体" w:hAnsi="宋体" w:eastAsia="宋体" w:cs="宋体"/>
          <w:sz w:val="24"/>
          <w:szCs w:val="24"/>
        </w:rPr>
        <w:t>手机：</w:t>
      </w:r>
      <w:r>
        <w:rPr>
          <w:rFonts w:hint="eastAsia" w:ascii="宋体" w:hAnsi="宋体" w:eastAsia="宋体" w:cs="宋体"/>
          <w:sz w:val="24"/>
          <w:szCs w:val="24"/>
          <w:u w:val="single"/>
        </w:rPr>
        <w:t>　　　　　</w:t>
      </w:r>
    </w:p>
    <w:p w14:paraId="726C6DE4">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供应商代表：</w:t>
      </w:r>
      <w:r>
        <w:rPr>
          <w:rFonts w:hint="eastAsia" w:ascii="宋体" w:hAnsi="宋体" w:eastAsia="宋体" w:cs="宋体"/>
          <w:sz w:val="24"/>
          <w:szCs w:val="24"/>
          <w:u w:val="single"/>
        </w:rPr>
        <w:t>　　　　　</w:t>
      </w:r>
      <w:r>
        <w:rPr>
          <w:rFonts w:hint="eastAsia" w:ascii="宋体" w:hAnsi="宋体" w:eastAsia="宋体" w:cs="宋体"/>
          <w:sz w:val="24"/>
          <w:szCs w:val="24"/>
        </w:rPr>
        <w:t>身份证号：</w:t>
      </w:r>
      <w:r>
        <w:rPr>
          <w:rFonts w:hint="eastAsia" w:ascii="宋体" w:hAnsi="宋体" w:eastAsia="宋体" w:cs="宋体"/>
          <w:sz w:val="24"/>
          <w:szCs w:val="24"/>
          <w:u w:val="single"/>
        </w:rPr>
        <w:t>　　　　　</w:t>
      </w:r>
      <w:r>
        <w:rPr>
          <w:rFonts w:hint="eastAsia" w:ascii="宋体" w:hAnsi="宋体" w:eastAsia="宋体" w:cs="宋体"/>
          <w:sz w:val="24"/>
          <w:szCs w:val="24"/>
        </w:rPr>
        <w:t>手机：</w:t>
      </w:r>
      <w:r>
        <w:rPr>
          <w:rFonts w:hint="eastAsia" w:ascii="宋体" w:hAnsi="宋体" w:eastAsia="宋体" w:cs="宋体"/>
          <w:sz w:val="24"/>
          <w:szCs w:val="24"/>
          <w:u w:val="single"/>
        </w:rPr>
        <w:t>　　　　　</w:t>
      </w:r>
    </w:p>
    <w:p w14:paraId="07349762">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授权方</w:t>
      </w:r>
    </w:p>
    <w:p w14:paraId="3F40956A">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供应商：</w:t>
      </w:r>
      <w:r>
        <w:rPr>
          <w:rFonts w:hint="eastAsia" w:ascii="宋体" w:hAnsi="宋体" w:eastAsia="宋体" w:cs="宋体"/>
          <w:sz w:val="24"/>
          <w:szCs w:val="24"/>
          <w:u w:val="single"/>
        </w:rPr>
        <w:t>（全称并加盖单位公章）</w:t>
      </w:r>
    </w:p>
    <w:p w14:paraId="082A335F">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单位负责人签字或盖章：</w:t>
      </w:r>
      <w:r>
        <w:rPr>
          <w:rFonts w:hint="eastAsia" w:ascii="宋体" w:hAnsi="宋体" w:eastAsia="宋体" w:cs="宋体"/>
          <w:sz w:val="24"/>
          <w:szCs w:val="24"/>
          <w:u w:val="single"/>
        </w:rPr>
        <w:t>　　　　　　　　　　</w:t>
      </w:r>
    </w:p>
    <w:p w14:paraId="1803C9E3">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接受授权方</w:t>
      </w:r>
    </w:p>
    <w:p w14:paraId="12BDC53B">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供应商代表签字：</w:t>
      </w:r>
      <w:r>
        <w:rPr>
          <w:rFonts w:hint="eastAsia" w:ascii="宋体" w:hAnsi="宋体" w:eastAsia="宋体" w:cs="宋体"/>
          <w:sz w:val="24"/>
          <w:szCs w:val="24"/>
          <w:u w:val="single"/>
        </w:rPr>
        <w:t>　　　　　　　　　　</w:t>
      </w:r>
    </w:p>
    <w:p w14:paraId="147C0F80">
      <w:pPr>
        <w:pStyle w:val="18"/>
        <w:keepNext w:val="0"/>
        <w:keepLines w:val="0"/>
        <w:pageBreakBefore w:val="0"/>
        <w:kinsoku/>
        <w:wordWrap/>
        <w:overflowPunct/>
        <w:topLinePunct w:val="0"/>
        <w:autoSpaceDE/>
        <w:autoSpaceDN/>
        <w:bidi w:val="0"/>
        <w:spacing w:line="360" w:lineRule="auto"/>
        <w:ind w:firstLine="480"/>
        <w:jc w:val="right"/>
        <w:textAlignment w:val="auto"/>
        <w:rPr>
          <w:rFonts w:hint="eastAsia" w:ascii="宋体" w:hAnsi="宋体" w:eastAsia="宋体" w:cs="宋体"/>
          <w:sz w:val="24"/>
          <w:szCs w:val="24"/>
        </w:rPr>
      </w:pPr>
      <w:r>
        <w:rPr>
          <w:rFonts w:hint="eastAsia" w:ascii="宋体" w:hAnsi="宋体" w:eastAsia="宋体" w:cs="宋体"/>
          <w:sz w:val="24"/>
          <w:szCs w:val="24"/>
        </w:rPr>
        <w:t>签署日期：</w:t>
      </w:r>
      <w:r>
        <w:rPr>
          <w:rFonts w:hint="eastAsia" w:ascii="宋体" w:hAnsi="宋体" w:eastAsia="宋体" w:cs="宋体"/>
          <w:sz w:val="24"/>
          <w:szCs w:val="24"/>
          <w:u w:val="single"/>
        </w:rPr>
        <w:t>　　</w:t>
      </w:r>
      <w:r>
        <w:rPr>
          <w:rFonts w:hint="eastAsia" w:ascii="宋体" w:hAnsi="宋体" w:eastAsia="宋体" w:cs="宋体"/>
          <w:sz w:val="24"/>
          <w:szCs w:val="24"/>
        </w:rPr>
        <w:t>年</w:t>
      </w:r>
      <w:r>
        <w:rPr>
          <w:rFonts w:hint="eastAsia" w:ascii="宋体" w:hAnsi="宋体" w:eastAsia="宋体" w:cs="宋体"/>
          <w:sz w:val="24"/>
          <w:szCs w:val="24"/>
          <w:u w:val="single"/>
        </w:rPr>
        <w:t>　　</w:t>
      </w:r>
      <w:r>
        <w:rPr>
          <w:rFonts w:hint="eastAsia" w:ascii="宋体" w:hAnsi="宋体" w:eastAsia="宋体" w:cs="宋体"/>
          <w:sz w:val="24"/>
          <w:szCs w:val="24"/>
        </w:rPr>
        <w:t>月</w:t>
      </w:r>
      <w:r>
        <w:rPr>
          <w:rFonts w:hint="eastAsia" w:ascii="宋体" w:hAnsi="宋体" w:eastAsia="宋体" w:cs="宋体"/>
          <w:sz w:val="24"/>
          <w:szCs w:val="24"/>
          <w:u w:val="single"/>
        </w:rPr>
        <w:t>　　</w:t>
      </w:r>
      <w:r>
        <w:rPr>
          <w:rFonts w:hint="eastAsia" w:ascii="宋体" w:hAnsi="宋体" w:eastAsia="宋体" w:cs="宋体"/>
          <w:sz w:val="24"/>
          <w:szCs w:val="24"/>
        </w:rPr>
        <w:t>日</w:t>
      </w:r>
    </w:p>
    <w:p w14:paraId="38FEE969">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附：单位负责人、供应商代表的身份证正反面复印件</w:t>
      </w:r>
    </w:p>
    <w:p w14:paraId="5349D61A">
      <w:pPr>
        <w:pStyle w:val="18"/>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要求：真实、有效、清晰</w:t>
      </w:r>
    </w:p>
    <w:p w14:paraId="51DCA4FE">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注意：1、企业（银行、保险、石油石化、电力、电信等行业除外）、事业单位和社会团体法人的“单位负责人”指法定代表人，即与实际提交的“营业执照等证明文件”载明的一致。2、银行、保险、石油石化、电力、电信等行业：以法人身份参加磋商的，“单位负责人”指法定代表人，即与实际提交的“营业执照等证明文件”载明的一致；以非法人身份参加磋商的，“单位负责人”指代表单位行使职权的主要负责人，即与实际提交的“营业执照等证明文件”载明的一致。3、负责响应文件签字的供应商代表如果不是上述规定的单位负责人，则供应商应当在响应文件中提供本授权书，纸质响应文件正本中的本授权书应为原件。供应商为自然人的，可不填写本授权书，但应当提供其身份证正反面复印件。</w:t>
      </w:r>
    </w:p>
    <w:p w14:paraId="7EB8D772">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4、对于接受联合体形式的磋商且供应商是联合体的，则只需要联合体的牵头方提交本授权书，在纸质响应文件正本中的本授权书应为原件</w:t>
      </w:r>
    </w:p>
    <w:p w14:paraId="5C6E0810">
      <w:pPr>
        <w:pStyle w:val="18"/>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14:paraId="6C05755F">
      <w:pPr>
        <w:pStyle w:val="18"/>
        <w:keepNext w:val="0"/>
        <w:keepLines w:val="0"/>
        <w:pageBreakBefore w:val="0"/>
        <w:kinsoku/>
        <w:wordWrap/>
        <w:overflowPunct/>
        <w:topLinePunct w:val="0"/>
        <w:autoSpaceDE/>
        <w:autoSpaceDN/>
        <w:bidi w:val="0"/>
        <w:spacing w:line="360" w:lineRule="auto"/>
        <w:jc w:val="center"/>
        <w:textAlignment w:val="auto"/>
        <w:outlineLvl w:val="3"/>
        <w:rPr>
          <w:rFonts w:hint="eastAsia" w:ascii="宋体" w:hAnsi="宋体" w:eastAsia="宋体" w:cs="宋体"/>
          <w:sz w:val="24"/>
          <w:szCs w:val="24"/>
        </w:rPr>
      </w:pPr>
      <w:r>
        <w:rPr>
          <w:rFonts w:hint="eastAsia" w:ascii="宋体" w:hAnsi="宋体" w:eastAsia="宋体" w:cs="宋体"/>
          <w:b/>
          <w:sz w:val="24"/>
          <w:szCs w:val="24"/>
        </w:rPr>
        <w:t>附件3-4 营业执照等证明文件</w:t>
      </w:r>
    </w:p>
    <w:p w14:paraId="486EDC9A">
      <w:pPr>
        <w:pStyle w:val="18"/>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sz w:val="24"/>
          <w:szCs w:val="24"/>
        </w:rPr>
      </w:pPr>
    </w:p>
    <w:p w14:paraId="21B05048">
      <w:pPr>
        <w:pStyle w:val="18"/>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（采购人或采购代理机构）</w:t>
      </w:r>
    </w:p>
    <w:p w14:paraId="2FF2E0B3">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 ）供应商为法人（包括企业、事业单位和社会团体）的</w:t>
      </w:r>
    </w:p>
    <w:p w14:paraId="60F58144">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现附上由</w:t>
      </w:r>
      <w:r>
        <w:rPr>
          <w:rFonts w:hint="eastAsia" w:ascii="宋体" w:hAnsi="宋体" w:eastAsia="宋体" w:cs="宋体"/>
          <w:sz w:val="24"/>
          <w:szCs w:val="24"/>
          <w:u w:val="single"/>
        </w:rPr>
        <w:t>（填写“签发机关全称”）</w:t>
      </w:r>
      <w:r>
        <w:rPr>
          <w:rFonts w:hint="eastAsia" w:ascii="宋体" w:hAnsi="宋体" w:eastAsia="宋体" w:cs="宋体"/>
          <w:sz w:val="24"/>
          <w:szCs w:val="24"/>
        </w:rPr>
        <w:t>签发的我方统一社会信用代码</w:t>
      </w:r>
      <w:r>
        <w:rPr>
          <w:rFonts w:hint="eastAsia" w:ascii="宋体" w:hAnsi="宋体" w:eastAsia="宋体" w:cs="宋体"/>
          <w:sz w:val="24"/>
          <w:szCs w:val="24"/>
          <w:u w:val="single"/>
        </w:rPr>
        <w:t>（请填写法人的具体证照名称）</w:t>
      </w:r>
      <w:r>
        <w:rPr>
          <w:rFonts w:hint="eastAsia" w:ascii="宋体" w:hAnsi="宋体" w:eastAsia="宋体" w:cs="宋体"/>
          <w:sz w:val="24"/>
          <w:szCs w:val="24"/>
        </w:rPr>
        <w:t>复印件，该证明材料真实有效，否则我方负全部责任。</w:t>
      </w:r>
    </w:p>
    <w:p w14:paraId="36E95C73">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 ）供应商为非法人（包括其他组织、自然人）的</w:t>
      </w:r>
    </w:p>
    <w:p w14:paraId="7EF8F63B">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□现附上由</w:t>
      </w:r>
      <w:r>
        <w:rPr>
          <w:rFonts w:hint="eastAsia" w:ascii="宋体" w:hAnsi="宋体" w:eastAsia="宋体" w:cs="宋体"/>
          <w:sz w:val="24"/>
          <w:szCs w:val="24"/>
          <w:u w:val="single"/>
        </w:rPr>
        <w:t>（填写“签发机关全称”）</w:t>
      </w:r>
      <w:r>
        <w:rPr>
          <w:rFonts w:hint="eastAsia" w:ascii="宋体" w:hAnsi="宋体" w:eastAsia="宋体" w:cs="宋体"/>
          <w:sz w:val="24"/>
          <w:szCs w:val="24"/>
        </w:rPr>
        <w:t>签发的我方统一社会信用代码</w:t>
      </w:r>
      <w:r>
        <w:rPr>
          <w:rFonts w:hint="eastAsia" w:ascii="宋体" w:hAnsi="宋体" w:eastAsia="宋体" w:cs="宋体"/>
          <w:sz w:val="24"/>
          <w:szCs w:val="24"/>
          <w:u w:val="single"/>
        </w:rPr>
        <w:t>（请填写非自然人的非法人的具体证照名称）</w:t>
      </w:r>
      <w:r>
        <w:rPr>
          <w:rFonts w:hint="eastAsia" w:ascii="宋体" w:hAnsi="宋体" w:eastAsia="宋体" w:cs="宋体"/>
          <w:sz w:val="24"/>
          <w:szCs w:val="24"/>
        </w:rPr>
        <w:t>复印件，该证明材料真实有效，否则我方负全部责任。</w:t>
      </w:r>
    </w:p>
    <w:p w14:paraId="7B1DF42F">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□现附上由</w:t>
      </w:r>
      <w:r>
        <w:rPr>
          <w:rFonts w:hint="eastAsia" w:ascii="宋体" w:hAnsi="宋体" w:eastAsia="宋体" w:cs="宋体"/>
          <w:sz w:val="24"/>
          <w:szCs w:val="24"/>
          <w:u w:val="single"/>
        </w:rPr>
        <w:t>（填写“签发机关全称”）</w:t>
      </w:r>
      <w:r>
        <w:rPr>
          <w:rFonts w:hint="eastAsia" w:ascii="宋体" w:hAnsi="宋体" w:eastAsia="宋体" w:cs="宋体"/>
          <w:sz w:val="24"/>
          <w:szCs w:val="24"/>
        </w:rPr>
        <w:t>签发的我方统一社会信用代码</w:t>
      </w:r>
      <w:r>
        <w:rPr>
          <w:rFonts w:hint="eastAsia" w:ascii="宋体" w:hAnsi="宋体" w:eastAsia="宋体" w:cs="宋体"/>
          <w:sz w:val="24"/>
          <w:szCs w:val="24"/>
          <w:u w:val="single"/>
        </w:rPr>
        <w:t>（请填写自然人的身份证件名称）</w:t>
      </w:r>
      <w:r>
        <w:rPr>
          <w:rFonts w:hint="eastAsia" w:ascii="宋体" w:hAnsi="宋体" w:eastAsia="宋体" w:cs="宋体"/>
          <w:sz w:val="24"/>
          <w:szCs w:val="24"/>
        </w:rPr>
        <w:t>复印件，该证明材料真实有效，否则我方负全部责任。</w:t>
      </w:r>
      <w:r>
        <w:rPr>
          <w:rFonts w:hint="eastAsia" w:ascii="宋体" w:hAnsi="宋体" w:eastAsia="宋体" w:cs="宋体"/>
          <w:sz w:val="24"/>
          <w:szCs w:val="24"/>
        </w:rPr>
        <w:br w:type="textWrapping"/>
      </w:r>
      <w:r>
        <w:rPr>
          <w:rFonts w:hint="eastAsia" w:ascii="宋体" w:hAnsi="宋体" w:eastAsia="宋体" w:cs="宋体"/>
          <w:sz w:val="24"/>
          <w:szCs w:val="24"/>
        </w:rPr>
        <w:br w:type="textWrapping"/>
      </w:r>
    </w:p>
    <w:p w14:paraId="6220671A">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※注意：</w:t>
      </w:r>
    </w:p>
    <w:p w14:paraId="59F2F377">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1、请供应商根据实际情况填写，在相应的（）中打“√”并选择相应的“□”（若有）后，再按照本格式的要求提供相应证明材料的复印件。</w:t>
      </w:r>
    </w:p>
    <w:p w14:paraId="09E67435">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14:paraId="3469D9AB">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3、对于接受联合体形式的磋商且供应商是联合体的，则联合体各成员都应当提交本资格证明文件。</w:t>
      </w:r>
      <w:r>
        <w:rPr>
          <w:rFonts w:hint="eastAsia" w:ascii="宋体" w:hAnsi="宋体" w:eastAsia="宋体" w:cs="宋体"/>
          <w:sz w:val="24"/>
          <w:szCs w:val="24"/>
        </w:rPr>
        <w:br w:type="textWrapping"/>
      </w:r>
    </w:p>
    <w:p w14:paraId="7805411F">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供应商代表</w:t>
      </w:r>
      <w:r>
        <w:rPr>
          <w:rFonts w:hint="eastAsia" w:ascii="宋体" w:hAnsi="宋体" w:eastAsia="宋体" w:cs="宋体"/>
          <w:sz w:val="24"/>
          <w:szCs w:val="24"/>
          <w:u w:val="single"/>
        </w:rPr>
        <w:t>　　　　　（签字）</w:t>
      </w:r>
    </w:p>
    <w:p w14:paraId="2FFD091D">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供应商名称</w:t>
      </w:r>
      <w:r>
        <w:rPr>
          <w:rFonts w:hint="eastAsia" w:ascii="宋体" w:hAnsi="宋体" w:eastAsia="宋体" w:cs="宋体"/>
          <w:sz w:val="24"/>
          <w:szCs w:val="24"/>
          <w:u w:val="single"/>
        </w:rPr>
        <w:t>　　　　　（全称并加盖公章）</w:t>
      </w:r>
    </w:p>
    <w:p w14:paraId="526E0B16">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w:t>
      </w:r>
      <w:r>
        <w:rPr>
          <w:rFonts w:hint="eastAsia" w:ascii="宋体" w:hAnsi="宋体" w:eastAsia="宋体" w:cs="宋体"/>
          <w:sz w:val="24"/>
          <w:szCs w:val="24"/>
        </w:rPr>
        <w:t>年</w:t>
      </w:r>
      <w:r>
        <w:rPr>
          <w:rFonts w:hint="eastAsia" w:ascii="宋体" w:hAnsi="宋体" w:eastAsia="宋体" w:cs="宋体"/>
          <w:sz w:val="24"/>
          <w:szCs w:val="24"/>
          <w:u w:val="single"/>
        </w:rPr>
        <w:t>　　</w:t>
      </w:r>
      <w:r>
        <w:rPr>
          <w:rFonts w:hint="eastAsia" w:ascii="宋体" w:hAnsi="宋体" w:eastAsia="宋体" w:cs="宋体"/>
          <w:sz w:val="24"/>
          <w:szCs w:val="24"/>
        </w:rPr>
        <w:t>月</w:t>
      </w:r>
      <w:r>
        <w:rPr>
          <w:rFonts w:hint="eastAsia" w:ascii="宋体" w:hAnsi="宋体" w:eastAsia="宋体" w:cs="宋体"/>
          <w:sz w:val="24"/>
          <w:szCs w:val="24"/>
          <w:u w:val="single"/>
        </w:rPr>
        <w:t>　　</w:t>
      </w:r>
      <w:r>
        <w:rPr>
          <w:rFonts w:hint="eastAsia" w:ascii="宋体" w:hAnsi="宋体" w:eastAsia="宋体" w:cs="宋体"/>
          <w:sz w:val="24"/>
          <w:szCs w:val="24"/>
        </w:rPr>
        <w:t>日</w:t>
      </w:r>
    </w:p>
    <w:p w14:paraId="42DA9B16">
      <w:pPr>
        <w:pStyle w:val="18"/>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br w:type="page"/>
      </w:r>
    </w:p>
    <w:p w14:paraId="02056972">
      <w:pPr>
        <w:pStyle w:val="18"/>
        <w:keepNext w:val="0"/>
        <w:keepLines w:val="0"/>
        <w:pageBreakBefore w:val="0"/>
        <w:kinsoku/>
        <w:wordWrap/>
        <w:overflowPunct/>
        <w:topLinePunct w:val="0"/>
        <w:autoSpaceDE/>
        <w:autoSpaceDN/>
        <w:bidi w:val="0"/>
        <w:spacing w:line="360" w:lineRule="auto"/>
        <w:jc w:val="center"/>
        <w:textAlignment w:val="auto"/>
        <w:outlineLvl w:val="3"/>
        <w:rPr>
          <w:rFonts w:hint="eastAsia" w:ascii="宋体" w:hAnsi="宋体" w:eastAsia="宋体" w:cs="宋体"/>
          <w:sz w:val="24"/>
          <w:szCs w:val="24"/>
        </w:rPr>
      </w:pPr>
      <w:r>
        <w:rPr>
          <w:rFonts w:hint="eastAsia" w:ascii="宋体" w:hAnsi="宋体" w:eastAsia="宋体" w:cs="宋体"/>
          <w:b/>
          <w:sz w:val="24"/>
          <w:szCs w:val="24"/>
        </w:rPr>
        <w:t>附件3-5 财务状况报告</w:t>
      </w:r>
    </w:p>
    <w:p w14:paraId="270EE337">
      <w:pPr>
        <w:pStyle w:val="18"/>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（采购人或采购代理机构）</w:t>
      </w:r>
    </w:p>
    <w:p w14:paraId="7ABECA6B">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 ）供应商提供财务报告的</w:t>
      </w:r>
    </w:p>
    <w:p w14:paraId="047E66F2">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□企业适用：现附上我方</w:t>
      </w:r>
      <w:r>
        <w:rPr>
          <w:rFonts w:hint="eastAsia" w:ascii="宋体" w:hAnsi="宋体" w:eastAsia="宋体" w:cs="宋体"/>
          <w:sz w:val="24"/>
          <w:szCs w:val="24"/>
          <w:u w:val="single"/>
        </w:rPr>
        <w:t>（填写“具体的年度、或半年度、或季度”）</w:t>
      </w:r>
      <w:r>
        <w:rPr>
          <w:rFonts w:hint="eastAsia" w:ascii="宋体" w:hAnsi="宋体" w:eastAsia="宋体" w:cs="宋体"/>
          <w:sz w:val="24"/>
          <w:szCs w:val="24"/>
        </w:rPr>
        <w:t>财务报告复印件，包括资产负债表、利润表、现金流量表、所有者权益变动表</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若有）</w:t>
      </w:r>
      <w:r>
        <w:rPr>
          <w:rFonts w:hint="eastAsia" w:ascii="宋体" w:hAnsi="宋体" w:eastAsia="宋体" w:cs="宋体"/>
          <w:sz w:val="24"/>
          <w:szCs w:val="24"/>
        </w:rPr>
        <w:t>及其附注（若有）、会计师事务所营业执照和注册会计师资格证书，上述证明材料真实有效，否则我方负全部责任。</w:t>
      </w:r>
    </w:p>
    <w:p w14:paraId="6D529CAA">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□事业单位适用：现附上我方</w:t>
      </w:r>
      <w:r>
        <w:rPr>
          <w:rFonts w:hint="eastAsia" w:ascii="宋体" w:hAnsi="宋体" w:eastAsia="宋体" w:cs="宋体"/>
          <w:sz w:val="24"/>
          <w:szCs w:val="24"/>
          <w:u w:val="single"/>
        </w:rPr>
        <w:t>（填写“具体的年度、或半年度、或季度”）</w:t>
      </w:r>
      <w:r>
        <w:rPr>
          <w:rFonts w:hint="eastAsia" w:ascii="宋体" w:hAnsi="宋体" w:eastAsia="宋体" w:cs="宋体"/>
          <w:sz w:val="24"/>
          <w:szCs w:val="24"/>
        </w:rPr>
        <w:t>财务报告复印件，包括资产负债表、收入支出表或收入费用表、财政补助收入支出表（若有）、会计师事务所营业执照和注册会计师资格证书，上述证明材料真实有效，否则我方负全部责任。</w:t>
      </w:r>
    </w:p>
    <w:p w14:paraId="0FC76C06">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□社会团体、民办非企单位适用：现附上我方</w:t>
      </w:r>
      <w:r>
        <w:rPr>
          <w:rFonts w:hint="eastAsia" w:ascii="宋体" w:hAnsi="宋体" w:eastAsia="宋体" w:cs="宋体"/>
          <w:sz w:val="24"/>
          <w:szCs w:val="24"/>
          <w:u w:val="single"/>
        </w:rPr>
        <w:t>（填写“具体的年度、或半年度、或季度”）</w:t>
      </w:r>
      <w:r>
        <w:rPr>
          <w:rFonts w:hint="eastAsia" w:ascii="宋体" w:hAnsi="宋体" w:eastAsia="宋体" w:cs="宋体"/>
          <w:sz w:val="24"/>
          <w:szCs w:val="24"/>
        </w:rPr>
        <w:t>财务报告复印件，包括资产负债表、业务活动表、现金流量表、会计师事务所营业执照和注册会计师资格证书，上述证明材料真实有效，否则我方负全部责任。</w:t>
      </w:r>
    </w:p>
    <w:p w14:paraId="6E31BE4B">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 ）供应商提供资信证明的</w:t>
      </w:r>
    </w:p>
    <w:p w14:paraId="108C0718">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□非自然人适用（包括企业、事业单位、社会团体和其他组织）：现附上我方银行：</w:t>
      </w:r>
      <w:r>
        <w:rPr>
          <w:rFonts w:hint="eastAsia" w:ascii="宋体" w:hAnsi="宋体" w:eastAsia="宋体" w:cs="宋体"/>
          <w:sz w:val="24"/>
          <w:szCs w:val="24"/>
          <w:u w:val="single"/>
        </w:rPr>
        <w:t>（填写“开户银行全称”）</w:t>
      </w:r>
      <w:r>
        <w:rPr>
          <w:rFonts w:hint="eastAsia" w:ascii="宋体" w:hAnsi="宋体" w:eastAsia="宋体" w:cs="宋体"/>
          <w:sz w:val="24"/>
          <w:szCs w:val="24"/>
        </w:rPr>
        <w:t>出具的资信证明复印件，上述证明材料真实有效，否则我方负全部责任。</w:t>
      </w:r>
    </w:p>
    <w:p w14:paraId="6F483E2A">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□自然人适用（包括企业、事业单位、社会团体和其他组织）：现附上我方银行：</w:t>
      </w:r>
      <w:r>
        <w:rPr>
          <w:rFonts w:hint="eastAsia" w:ascii="宋体" w:hAnsi="宋体" w:eastAsia="宋体" w:cs="宋体"/>
          <w:sz w:val="24"/>
          <w:szCs w:val="24"/>
          <w:u w:val="single"/>
        </w:rPr>
        <w:t>（填写自然人的“个人账户的开户银行全称”）</w:t>
      </w:r>
      <w:r>
        <w:rPr>
          <w:rFonts w:hint="eastAsia" w:ascii="宋体" w:hAnsi="宋体" w:eastAsia="宋体" w:cs="宋体"/>
          <w:sz w:val="24"/>
          <w:szCs w:val="24"/>
        </w:rPr>
        <w:t>出具的资信证明复印件，上述证明材料真实有效，否则我方负全部责任。</w:t>
      </w:r>
    </w:p>
    <w:p w14:paraId="179F77C9">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注意事项：1、请供应商按照自身实际情况编制填写，在其中相应的（）中打“√”并选择相应的“□”（若有）后，再按照本格式的要求提供相应证明材料的复印件即可。2、供应商提供的财务报告复印件（成立年限按照首次响应文件递交截止时间推算）应符合下列规定：2.1成立年限满1年及以上的供应商，提供经审计的上一年度的年度财务报告。2.2成立年限满半年但不足1年的供应商，提供该半年度中任一季度的季度财务报告或该半年度的半年度财务报告。※无法按照本格式注意事项第2.1、2.2条规定提供财务报告复印件的供应商，应按照本格式注意事项的要求选择提供资信证明复印件。</w:t>
      </w:r>
    </w:p>
    <w:p w14:paraId="4DEF31A0">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3、对于接受联合体形式的磋商且供应商是联合体的，则联合体各成员都应当提交本资格证明文件。</w:t>
      </w:r>
    </w:p>
    <w:p w14:paraId="422211E3">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供应商代表</w:t>
      </w:r>
      <w:r>
        <w:rPr>
          <w:rFonts w:hint="eastAsia" w:ascii="宋体" w:hAnsi="宋体" w:eastAsia="宋体" w:cs="宋体"/>
          <w:sz w:val="24"/>
          <w:szCs w:val="24"/>
          <w:u w:val="single"/>
        </w:rPr>
        <w:t>　　　　　（签字）</w:t>
      </w:r>
    </w:p>
    <w:p w14:paraId="74721F27">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供应商名称</w:t>
      </w:r>
      <w:r>
        <w:rPr>
          <w:rFonts w:hint="eastAsia" w:ascii="宋体" w:hAnsi="宋体" w:eastAsia="宋体" w:cs="宋体"/>
          <w:sz w:val="24"/>
          <w:szCs w:val="24"/>
          <w:u w:val="single"/>
        </w:rPr>
        <w:t>　　　　　（全称并加盖公章）</w:t>
      </w:r>
    </w:p>
    <w:p w14:paraId="69376EB5">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w:t>
      </w:r>
      <w:r>
        <w:rPr>
          <w:rFonts w:hint="eastAsia" w:ascii="宋体" w:hAnsi="宋体" w:eastAsia="宋体" w:cs="宋体"/>
          <w:sz w:val="24"/>
          <w:szCs w:val="24"/>
        </w:rPr>
        <w:t>年</w:t>
      </w:r>
      <w:r>
        <w:rPr>
          <w:rFonts w:hint="eastAsia" w:ascii="宋体" w:hAnsi="宋体" w:eastAsia="宋体" w:cs="宋体"/>
          <w:sz w:val="24"/>
          <w:szCs w:val="24"/>
          <w:u w:val="single"/>
        </w:rPr>
        <w:t>　　</w:t>
      </w:r>
      <w:r>
        <w:rPr>
          <w:rFonts w:hint="eastAsia" w:ascii="宋体" w:hAnsi="宋体" w:eastAsia="宋体" w:cs="宋体"/>
          <w:sz w:val="24"/>
          <w:szCs w:val="24"/>
        </w:rPr>
        <w:t>月</w:t>
      </w:r>
      <w:r>
        <w:rPr>
          <w:rFonts w:hint="eastAsia" w:ascii="宋体" w:hAnsi="宋体" w:eastAsia="宋体" w:cs="宋体"/>
          <w:sz w:val="24"/>
          <w:szCs w:val="24"/>
          <w:u w:val="single"/>
        </w:rPr>
        <w:t>　　</w:t>
      </w:r>
      <w:r>
        <w:rPr>
          <w:rFonts w:hint="eastAsia" w:ascii="宋体" w:hAnsi="宋体" w:eastAsia="宋体" w:cs="宋体"/>
          <w:sz w:val="24"/>
          <w:szCs w:val="24"/>
        </w:rPr>
        <w:t>日</w:t>
      </w:r>
    </w:p>
    <w:p w14:paraId="273CE21D">
      <w:pPr>
        <w:pStyle w:val="18"/>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br w:type="textWrapping"/>
      </w:r>
      <w:r>
        <w:rPr>
          <w:rFonts w:hint="eastAsia" w:ascii="宋体" w:hAnsi="宋体" w:eastAsia="宋体" w:cs="宋体"/>
          <w:sz w:val="24"/>
          <w:szCs w:val="24"/>
        </w:rPr>
        <w:br w:type="page"/>
      </w:r>
    </w:p>
    <w:p w14:paraId="0458C21A">
      <w:pPr>
        <w:pStyle w:val="18"/>
        <w:keepNext w:val="0"/>
        <w:keepLines w:val="0"/>
        <w:pageBreakBefore w:val="0"/>
        <w:kinsoku/>
        <w:wordWrap/>
        <w:overflowPunct/>
        <w:topLinePunct w:val="0"/>
        <w:autoSpaceDE/>
        <w:autoSpaceDN/>
        <w:bidi w:val="0"/>
        <w:spacing w:line="360" w:lineRule="auto"/>
        <w:jc w:val="center"/>
        <w:textAlignment w:val="auto"/>
        <w:outlineLvl w:val="3"/>
        <w:rPr>
          <w:rFonts w:hint="eastAsia" w:ascii="宋体" w:hAnsi="宋体" w:eastAsia="宋体" w:cs="宋体"/>
          <w:sz w:val="24"/>
          <w:szCs w:val="24"/>
        </w:rPr>
      </w:pPr>
      <w:r>
        <w:rPr>
          <w:rFonts w:hint="eastAsia" w:ascii="宋体" w:hAnsi="宋体" w:eastAsia="宋体" w:cs="宋体"/>
          <w:b/>
          <w:sz w:val="24"/>
          <w:szCs w:val="24"/>
        </w:rPr>
        <w:t>附件3-6 依法缴纳税收证明材料</w:t>
      </w:r>
    </w:p>
    <w:p w14:paraId="7B290B4D">
      <w:pPr>
        <w:pStyle w:val="18"/>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sz w:val="24"/>
          <w:szCs w:val="24"/>
        </w:rPr>
      </w:pPr>
    </w:p>
    <w:p w14:paraId="1DCA9A1A">
      <w:pPr>
        <w:pStyle w:val="18"/>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（采购人或采购代理机构）</w:t>
      </w:r>
    </w:p>
    <w:p w14:paraId="203D8863">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1、依法缴纳税收的供应商</w:t>
      </w:r>
    </w:p>
    <w:p w14:paraId="6D493417">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 ）法人（包括企业、事业单位和社会团体）的</w:t>
      </w:r>
    </w:p>
    <w:p w14:paraId="3D5A0643">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现附上自</w:t>
      </w:r>
      <w:r>
        <w:rPr>
          <w:rFonts w:hint="eastAsia" w:ascii="宋体" w:hAnsi="宋体" w:eastAsia="宋体" w:cs="宋体"/>
          <w:sz w:val="24"/>
          <w:szCs w:val="24"/>
          <w:u w:val="single"/>
        </w:rPr>
        <w:t>　　年　　月　　日</w:t>
      </w:r>
      <w:r>
        <w:rPr>
          <w:rFonts w:hint="eastAsia" w:ascii="宋体" w:hAnsi="宋体" w:eastAsia="宋体" w:cs="宋体"/>
          <w:sz w:val="24"/>
          <w:szCs w:val="24"/>
        </w:rPr>
        <w:t>至</w:t>
      </w:r>
      <w:r>
        <w:rPr>
          <w:rFonts w:hint="eastAsia" w:ascii="宋体" w:hAnsi="宋体" w:eastAsia="宋体" w:cs="宋体"/>
          <w:sz w:val="24"/>
          <w:szCs w:val="24"/>
          <w:u w:val="single"/>
        </w:rPr>
        <w:t>　　年　　月　　日</w:t>
      </w:r>
      <w:r>
        <w:rPr>
          <w:rFonts w:hint="eastAsia" w:ascii="宋体" w:hAnsi="宋体" w:eastAsia="宋体" w:cs="宋体"/>
          <w:sz w:val="24"/>
          <w:szCs w:val="24"/>
        </w:rPr>
        <w:t>期间我方缴纳（包括但不限于税务机关出具的专用收据、税收缴纳证明或税收代缴银行的缴款收讫凭证）等税收凭据复印件，上述证明材料真实有效，否则我方负全部责任。</w:t>
      </w:r>
    </w:p>
    <w:p w14:paraId="72AD6F12">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 ）非法人（包括其他组织、自然人）的</w:t>
      </w:r>
    </w:p>
    <w:p w14:paraId="7E2039ED">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现附上自</w:t>
      </w:r>
      <w:r>
        <w:rPr>
          <w:rFonts w:hint="eastAsia" w:ascii="宋体" w:hAnsi="宋体" w:eastAsia="宋体" w:cs="宋体"/>
          <w:sz w:val="24"/>
          <w:szCs w:val="24"/>
          <w:u w:val="single"/>
        </w:rPr>
        <w:t>　　年　　月　　日</w:t>
      </w:r>
      <w:r>
        <w:rPr>
          <w:rFonts w:hint="eastAsia" w:ascii="宋体" w:hAnsi="宋体" w:eastAsia="宋体" w:cs="宋体"/>
          <w:sz w:val="24"/>
          <w:szCs w:val="24"/>
        </w:rPr>
        <w:t>至</w:t>
      </w:r>
      <w:r>
        <w:rPr>
          <w:rFonts w:hint="eastAsia" w:ascii="宋体" w:hAnsi="宋体" w:eastAsia="宋体" w:cs="宋体"/>
          <w:sz w:val="24"/>
          <w:szCs w:val="24"/>
          <w:u w:val="single"/>
        </w:rPr>
        <w:t>　　年　　月　　日</w:t>
      </w:r>
      <w:r>
        <w:rPr>
          <w:rFonts w:hint="eastAsia" w:ascii="宋体" w:hAnsi="宋体" w:eastAsia="宋体" w:cs="宋体"/>
          <w:sz w:val="24"/>
          <w:szCs w:val="24"/>
        </w:rPr>
        <w:t>期间我方缴纳（包括但不限于税务机关出具的专用收据、税收缴纳证明或税收代缴银行的缴款收讫凭证）等税收凭据复印件，上述证明材料真实有效，否则我方负全部责任。</w:t>
      </w:r>
    </w:p>
    <w:p w14:paraId="464FB5BF">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2、依法减免税收的供应商</w:t>
      </w:r>
    </w:p>
    <w:p w14:paraId="26CD7196">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 ）现附上我方依法免税证明材料复印件，上述证明材料真实有效，否则我方负全部责任。</w:t>
      </w:r>
      <w:r>
        <w:rPr>
          <w:rFonts w:hint="eastAsia" w:ascii="宋体" w:hAnsi="宋体" w:eastAsia="宋体" w:cs="宋体"/>
          <w:sz w:val="24"/>
          <w:szCs w:val="24"/>
        </w:rPr>
        <w:br w:type="textWrapping"/>
      </w:r>
    </w:p>
    <w:p w14:paraId="7067222C">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※注意</w:t>
      </w:r>
    </w:p>
    <w:p w14:paraId="76C89C18">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1、请供应商根据实际情况填写，在相应的（）中打“√”，并按照本格式的要求提供相应证明材料的复印件。</w:t>
      </w:r>
    </w:p>
    <w:p w14:paraId="2A81CF5C">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2、供应商提供的税收凭据复印件应符合下列规定：</w:t>
      </w:r>
    </w:p>
    <w:p w14:paraId="3F601F76">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2.1首次响应文件递交截止时间前（不含截止时间的当月）已依法缴纳税收的供应商，提供首次响应文件递交截止时间前六个月（不含截止时间的当月）中任一月份的税收凭据复印件。</w:t>
      </w:r>
    </w:p>
    <w:p w14:paraId="7CC4B84A">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2.2首次响应文件递交截止时间的当月成立的供应商，视同满足本项资格条件要求。</w:t>
      </w:r>
    </w:p>
    <w:p w14:paraId="492A7CBF">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2.3若为依法免税范围的供应商，提供依法免税证明材料的，视同满足本项资格条件要求。</w:t>
      </w:r>
      <w:r>
        <w:rPr>
          <w:rFonts w:hint="eastAsia" w:ascii="宋体" w:hAnsi="宋体" w:eastAsia="宋体" w:cs="宋体"/>
          <w:sz w:val="24"/>
          <w:szCs w:val="24"/>
        </w:rPr>
        <w:br w:type="textWrapping"/>
      </w:r>
    </w:p>
    <w:p w14:paraId="334966C4">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供应商代表</w:t>
      </w:r>
      <w:r>
        <w:rPr>
          <w:rFonts w:hint="eastAsia" w:ascii="宋体" w:hAnsi="宋体" w:eastAsia="宋体" w:cs="宋体"/>
          <w:sz w:val="24"/>
          <w:szCs w:val="24"/>
          <w:u w:val="single"/>
        </w:rPr>
        <w:t>　　　　　（签字）</w:t>
      </w:r>
    </w:p>
    <w:p w14:paraId="32BA5363">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供应商名称</w:t>
      </w:r>
      <w:r>
        <w:rPr>
          <w:rFonts w:hint="eastAsia" w:ascii="宋体" w:hAnsi="宋体" w:eastAsia="宋体" w:cs="宋体"/>
          <w:sz w:val="24"/>
          <w:szCs w:val="24"/>
          <w:u w:val="single"/>
        </w:rPr>
        <w:t>　　　　　（全称并加盖公章）</w:t>
      </w:r>
    </w:p>
    <w:p w14:paraId="5BD99857">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w:t>
      </w:r>
      <w:r>
        <w:rPr>
          <w:rFonts w:hint="eastAsia" w:ascii="宋体" w:hAnsi="宋体" w:eastAsia="宋体" w:cs="宋体"/>
          <w:sz w:val="24"/>
          <w:szCs w:val="24"/>
        </w:rPr>
        <w:t>年</w:t>
      </w:r>
      <w:r>
        <w:rPr>
          <w:rFonts w:hint="eastAsia" w:ascii="宋体" w:hAnsi="宋体" w:eastAsia="宋体" w:cs="宋体"/>
          <w:sz w:val="24"/>
          <w:szCs w:val="24"/>
          <w:u w:val="single"/>
        </w:rPr>
        <w:t>　　</w:t>
      </w:r>
      <w:r>
        <w:rPr>
          <w:rFonts w:hint="eastAsia" w:ascii="宋体" w:hAnsi="宋体" w:eastAsia="宋体" w:cs="宋体"/>
          <w:sz w:val="24"/>
          <w:szCs w:val="24"/>
        </w:rPr>
        <w:t>月</w:t>
      </w:r>
      <w:r>
        <w:rPr>
          <w:rFonts w:hint="eastAsia" w:ascii="宋体" w:hAnsi="宋体" w:eastAsia="宋体" w:cs="宋体"/>
          <w:sz w:val="24"/>
          <w:szCs w:val="24"/>
          <w:u w:val="single"/>
        </w:rPr>
        <w:t>　　</w:t>
      </w:r>
      <w:r>
        <w:rPr>
          <w:rFonts w:hint="eastAsia" w:ascii="宋体" w:hAnsi="宋体" w:eastAsia="宋体" w:cs="宋体"/>
          <w:sz w:val="24"/>
          <w:szCs w:val="24"/>
        </w:rPr>
        <w:t>日</w:t>
      </w:r>
    </w:p>
    <w:p w14:paraId="4B7B40E6">
      <w:pPr>
        <w:pStyle w:val="18"/>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sz w:val="24"/>
          <w:szCs w:val="24"/>
        </w:rPr>
      </w:pPr>
      <w:r>
        <w:rPr>
          <w:rFonts w:hint="eastAsia" w:ascii="宋体" w:hAnsi="宋体" w:eastAsia="宋体" w:cs="宋体"/>
          <w:b/>
          <w:sz w:val="24"/>
          <w:szCs w:val="24"/>
        </w:rPr>
        <w:t>附件3-7 依法缴纳社会保障资金证明材料</w:t>
      </w:r>
    </w:p>
    <w:p w14:paraId="2FDB9EA7">
      <w:pPr>
        <w:pStyle w:val="18"/>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sz w:val="24"/>
          <w:szCs w:val="24"/>
        </w:rPr>
      </w:pPr>
    </w:p>
    <w:p w14:paraId="111BABB2">
      <w:pPr>
        <w:pStyle w:val="18"/>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（采购人或采购代理机构）</w:t>
      </w:r>
    </w:p>
    <w:p w14:paraId="300413FF">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1、依法缴纳社会保障资金的供应商</w:t>
      </w:r>
    </w:p>
    <w:p w14:paraId="2833FCFF">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 ）法人（包括企业、事业单位和社会团体）的</w:t>
      </w:r>
    </w:p>
    <w:p w14:paraId="130E72B9">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现附上自</w:t>
      </w:r>
      <w:r>
        <w:rPr>
          <w:rFonts w:hint="eastAsia" w:ascii="宋体" w:hAnsi="宋体" w:eastAsia="宋体" w:cs="宋体"/>
          <w:sz w:val="24"/>
          <w:szCs w:val="24"/>
          <w:u w:val="single"/>
        </w:rPr>
        <w:t>　　年　　月　　日</w:t>
      </w:r>
      <w:r>
        <w:rPr>
          <w:rFonts w:hint="eastAsia" w:ascii="宋体" w:hAnsi="宋体" w:eastAsia="宋体" w:cs="宋体"/>
          <w:sz w:val="24"/>
          <w:szCs w:val="24"/>
        </w:rPr>
        <w:t>至</w:t>
      </w:r>
      <w:r>
        <w:rPr>
          <w:rFonts w:hint="eastAsia" w:ascii="宋体" w:hAnsi="宋体" w:eastAsia="宋体" w:cs="宋体"/>
          <w:sz w:val="24"/>
          <w:szCs w:val="24"/>
          <w:u w:val="single"/>
        </w:rPr>
        <w:t>　　年　　月　　日</w:t>
      </w:r>
      <w:r>
        <w:rPr>
          <w:rFonts w:hint="eastAsia" w:ascii="宋体" w:hAnsi="宋体" w:eastAsia="宋体" w:cs="宋体"/>
          <w:sz w:val="24"/>
          <w:szCs w:val="24"/>
        </w:rPr>
        <w:t>我方缴纳的社会保险凭据（限：税务机关/社会保障资金管理机关的专用收据或社会保险缴纳清单，或社会保险的银行缴款收讫凭证）复印件，上述证明材料真实有效，否则我方负全部责任。</w:t>
      </w:r>
    </w:p>
    <w:p w14:paraId="48C65E5E">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 ）非法人（包括其他组织、自然人）的</w:t>
      </w:r>
    </w:p>
    <w:p w14:paraId="7C4AB520">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自</w:t>
      </w:r>
      <w:r>
        <w:rPr>
          <w:rFonts w:hint="eastAsia" w:ascii="宋体" w:hAnsi="宋体" w:eastAsia="宋体" w:cs="宋体"/>
          <w:sz w:val="24"/>
          <w:szCs w:val="24"/>
          <w:u w:val="single"/>
        </w:rPr>
        <w:t>　　年　　月　　日</w:t>
      </w:r>
      <w:r>
        <w:rPr>
          <w:rFonts w:hint="eastAsia" w:ascii="宋体" w:hAnsi="宋体" w:eastAsia="宋体" w:cs="宋体"/>
          <w:sz w:val="24"/>
          <w:szCs w:val="24"/>
        </w:rPr>
        <w:t>至</w:t>
      </w:r>
      <w:r>
        <w:rPr>
          <w:rFonts w:hint="eastAsia" w:ascii="宋体" w:hAnsi="宋体" w:eastAsia="宋体" w:cs="宋体"/>
          <w:sz w:val="24"/>
          <w:szCs w:val="24"/>
          <w:u w:val="single"/>
        </w:rPr>
        <w:t>　　年　　月　　日</w:t>
      </w:r>
      <w:r>
        <w:rPr>
          <w:rFonts w:hint="eastAsia" w:ascii="宋体" w:hAnsi="宋体" w:eastAsia="宋体" w:cs="宋体"/>
          <w:sz w:val="24"/>
          <w:szCs w:val="24"/>
        </w:rPr>
        <w:t>我方缴纳的社会保险凭据（限：税务机关/社会保障资金管理机关的专用收据或社会保险缴纳清单，或社会保险的银行缴款收讫凭证）复印件，上述证明材料真实有效，否则我方负全部责任。</w:t>
      </w:r>
    </w:p>
    <w:p w14:paraId="7B6B0183">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2、依法不需要缴纳或暂缓缴纳社会保障资金的供应商</w:t>
      </w:r>
    </w:p>
    <w:p w14:paraId="31DF4E76">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（）现附上我方依法不需要缴纳社会保障资金证明材料复印件，上述证明材料真实有效，否则我方负全部责任。</w:t>
      </w:r>
      <w:r>
        <w:rPr>
          <w:rFonts w:hint="eastAsia" w:ascii="宋体" w:hAnsi="宋体" w:eastAsia="宋体" w:cs="宋体"/>
          <w:sz w:val="24"/>
          <w:szCs w:val="24"/>
        </w:rPr>
        <w:br w:type="textWrapping"/>
      </w:r>
      <w:r>
        <w:rPr>
          <w:rFonts w:hint="eastAsia" w:ascii="宋体" w:hAnsi="宋体" w:eastAsia="宋体" w:cs="宋体"/>
          <w:sz w:val="24"/>
          <w:szCs w:val="24"/>
        </w:rPr>
        <w:t>※注意</w:t>
      </w:r>
    </w:p>
    <w:p w14:paraId="37E5C73E">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1、请供应商根据实际情况填写，在相应的（）中打“√”，并按照本格式的要求提供相应证明材料的复印件。</w:t>
      </w:r>
    </w:p>
    <w:p w14:paraId="3B76FEF9">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2、供应商提供的社会保险凭据复印件应符合下列规定：</w:t>
      </w:r>
    </w:p>
    <w:p w14:paraId="73536FF7">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2.1首次响应文件递交截止时间前（不含截止时间的当月）已依法缴纳社会保障资金的投供应商，提供首次响应文件递交截止时间前六个月（不含截止时间的当月）中任一月份的社会保险凭据复印件。</w:t>
      </w:r>
    </w:p>
    <w:p w14:paraId="2B0EF07E">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2.2首次响应文件递交截止时间的当月成立的供应商，视同满足本项资格条件要求。</w:t>
      </w:r>
    </w:p>
    <w:p w14:paraId="592F0E70">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2.3若为依法不需要缴纳或暂缓缴纳社会保障资金的供应商，提供依法不需要缴纳或暂缓缴纳社会保障资金证明材料的，视同满足本项资格条件要求。</w:t>
      </w:r>
    </w:p>
    <w:p w14:paraId="09DC010B">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供应商代表</w:t>
      </w:r>
      <w:r>
        <w:rPr>
          <w:rFonts w:hint="eastAsia" w:ascii="宋体" w:hAnsi="宋体" w:eastAsia="宋体" w:cs="宋体"/>
          <w:sz w:val="24"/>
          <w:szCs w:val="24"/>
          <w:u w:val="single"/>
        </w:rPr>
        <w:t>　　　　　（签字）</w:t>
      </w:r>
    </w:p>
    <w:p w14:paraId="60CC4FA0">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供应商名称</w:t>
      </w:r>
      <w:r>
        <w:rPr>
          <w:rFonts w:hint="eastAsia" w:ascii="宋体" w:hAnsi="宋体" w:eastAsia="宋体" w:cs="宋体"/>
          <w:sz w:val="24"/>
          <w:szCs w:val="24"/>
          <w:u w:val="single"/>
        </w:rPr>
        <w:t>　　　　　（全称并加盖公章）</w:t>
      </w:r>
    </w:p>
    <w:p w14:paraId="49B89CFE">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w:t>
      </w:r>
      <w:r>
        <w:rPr>
          <w:rFonts w:hint="eastAsia" w:ascii="宋体" w:hAnsi="宋体" w:eastAsia="宋体" w:cs="宋体"/>
          <w:sz w:val="24"/>
          <w:szCs w:val="24"/>
        </w:rPr>
        <w:t>年</w:t>
      </w:r>
      <w:r>
        <w:rPr>
          <w:rFonts w:hint="eastAsia" w:ascii="宋体" w:hAnsi="宋体" w:eastAsia="宋体" w:cs="宋体"/>
          <w:sz w:val="24"/>
          <w:szCs w:val="24"/>
          <w:u w:val="single"/>
        </w:rPr>
        <w:t>　　</w:t>
      </w:r>
      <w:r>
        <w:rPr>
          <w:rFonts w:hint="eastAsia" w:ascii="宋体" w:hAnsi="宋体" w:eastAsia="宋体" w:cs="宋体"/>
          <w:sz w:val="24"/>
          <w:szCs w:val="24"/>
        </w:rPr>
        <w:t>月</w:t>
      </w:r>
      <w:r>
        <w:rPr>
          <w:rFonts w:hint="eastAsia" w:ascii="宋体" w:hAnsi="宋体" w:eastAsia="宋体" w:cs="宋体"/>
          <w:sz w:val="24"/>
          <w:szCs w:val="24"/>
          <w:u w:val="single"/>
        </w:rPr>
        <w:t>　　</w:t>
      </w:r>
      <w:r>
        <w:rPr>
          <w:rFonts w:hint="eastAsia" w:ascii="宋体" w:hAnsi="宋体" w:eastAsia="宋体" w:cs="宋体"/>
          <w:sz w:val="24"/>
          <w:szCs w:val="24"/>
        </w:rPr>
        <w:t>日</w:t>
      </w:r>
    </w:p>
    <w:p w14:paraId="6181224A">
      <w:pPr>
        <w:pStyle w:val="18"/>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br w:type="page"/>
      </w:r>
    </w:p>
    <w:p w14:paraId="028347DD">
      <w:pPr>
        <w:pStyle w:val="18"/>
        <w:keepNext w:val="0"/>
        <w:keepLines w:val="0"/>
        <w:pageBreakBefore w:val="0"/>
        <w:kinsoku/>
        <w:wordWrap/>
        <w:overflowPunct/>
        <w:topLinePunct w:val="0"/>
        <w:autoSpaceDE/>
        <w:autoSpaceDN/>
        <w:bidi w:val="0"/>
        <w:spacing w:line="360" w:lineRule="auto"/>
        <w:jc w:val="center"/>
        <w:textAlignment w:val="auto"/>
        <w:outlineLvl w:val="3"/>
        <w:rPr>
          <w:rFonts w:hint="eastAsia" w:ascii="宋体" w:hAnsi="宋体" w:eastAsia="宋体" w:cs="宋体"/>
          <w:sz w:val="24"/>
          <w:szCs w:val="24"/>
        </w:rPr>
      </w:pPr>
      <w:r>
        <w:rPr>
          <w:rFonts w:hint="eastAsia" w:ascii="宋体" w:hAnsi="宋体" w:eastAsia="宋体" w:cs="宋体"/>
          <w:b/>
          <w:sz w:val="24"/>
          <w:szCs w:val="24"/>
        </w:rPr>
        <w:t>附件3-8 具备履行合同所必需设备和专业技术能力证明材料声明函</w:t>
      </w:r>
    </w:p>
    <w:p w14:paraId="121E4373">
      <w:pPr>
        <w:pStyle w:val="18"/>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sz w:val="24"/>
          <w:szCs w:val="24"/>
        </w:rPr>
      </w:pPr>
    </w:p>
    <w:p w14:paraId="683A5454">
      <w:pPr>
        <w:pStyle w:val="18"/>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（采购人或采购代理机构）</w:t>
      </w:r>
    </w:p>
    <w:p w14:paraId="59391A98">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我方具备履行合同所必需的设备和专业技术能力，并对本声明承诺的真实性负责，否则产生不利后果由我方承担责任。</w:t>
      </w:r>
    </w:p>
    <w:p w14:paraId="09A8FCC0">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特此声明。</w:t>
      </w:r>
      <w:r>
        <w:rPr>
          <w:rFonts w:hint="eastAsia" w:ascii="宋体" w:hAnsi="宋体" w:eastAsia="宋体" w:cs="宋体"/>
          <w:sz w:val="24"/>
          <w:szCs w:val="24"/>
        </w:rPr>
        <w:br w:type="textWrapping"/>
      </w:r>
      <w:r>
        <w:rPr>
          <w:rFonts w:hint="eastAsia" w:ascii="宋体" w:hAnsi="宋体" w:eastAsia="宋体" w:cs="宋体"/>
          <w:sz w:val="24"/>
          <w:szCs w:val="24"/>
        </w:rPr>
        <w:br w:type="textWrapping"/>
      </w:r>
    </w:p>
    <w:p w14:paraId="7B74A6D1">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※注意：</w:t>
      </w:r>
    </w:p>
    <w:p w14:paraId="0B892AD8">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1.磋商文件“供应商的资格”中特定资格条件如果没有特别规定，则由供应商在响应文件中按上述格式提供其具备履行合同所必需的设备和专业技术能力的声明即可，声明函应加盖供应商单位公章。。</w:t>
      </w:r>
    </w:p>
    <w:p w14:paraId="1DD15744">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2.如果根据项目的特点和需要，对履行合同所必需的设备和专业技术能力的证明材料有特别专项要求的，则采购人或采购代理机构应当在磋商文件“供应商的资格”中特定资格条件进行明确约定，供应商可以不用提供上述格式要求的声明函，但必须按特定资格条件的规定提供相应专项证明材料，并对相应证明材料的真实性负责。</w:t>
      </w:r>
    </w:p>
    <w:p w14:paraId="2DD30A3E">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3.对于接受联合体形式的磋商且供应商是联合体的，则联合体各成员都应当提交本资格证明文件。</w:t>
      </w:r>
      <w:r>
        <w:rPr>
          <w:rFonts w:hint="eastAsia" w:ascii="宋体" w:hAnsi="宋体" w:eastAsia="宋体" w:cs="宋体"/>
          <w:sz w:val="24"/>
          <w:szCs w:val="24"/>
        </w:rPr>
        <w:br w:type="textWrapping"/>
      </w:r>
      <w:r>
        <w:rPr>
          <w:rFonts w:hint="eastAsia" w:ascii="宋体" w:hAnsi="宋体" w:eastAsia="宋体" w:cs="宋体"/>
          <w:sz w:val="24"/>
          <w:szCs w:val="24"/>
        </w:rPr>
        <w:br w:type="textWrapping"/>
      </w:r>
    </w:p>
    <w:p w14:paraId="32E52554">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供应商代表</w:t>
      </w:r>
      <w:r>
        <w:rPr>
          <w:rFonts w:hint="eastAsia" w:ascii="宋体" w:hAnsi="宋体" w:eastAsia="宋体" w:cs="宋体"/>
          <w:sz w:val="24"/>
          <w:szCs w:val="24"/>
          <w:u w:val="single"/>
        </w:rPr>
        <w:t>　　　　　（签字）</w:t>
      </w:r>
    </w:p>
    <w:p w14:paraId="5A93BCF4">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供应商名称</w:t>
      </w:r>
      <w:r>
        <w:rPr>
          <w:rFonts w:hint="eastAsia" w:ascii="宋体" w:hAnsi="宋体" w:eastAsia="宋体" w:cs="宋体"/>
          <w:sz w:val="24"/>
          <w:szCs w:val="24"/>
          <w:u w:val="single"/>
        </w:rPr>
        <w:t>　　　　　（全称并加盖公章）</w:t>
      </w:r>
    </w:p>
    <w:p w14:paraId="3815A1B3">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w:t>
      </w:r>
      <w:r>
        <w:rPr>
          <w:rFonts w:hint="eastAsia" w:ascii="宋体" w:hAnsi="宋体" w:eastAsia="宋体" w:cs="宋体"/>
          <w:sz w:val="24"/>
          <w:szCs w:val="24"/>
        </w:rPr>
        <w:t>年</w:t>
      </w:r>
      <w:r>
        <w:rPr>
          <w:rFonts w:hint="eastAsia" w:ascii="宋体" w:hAnsi="宋体" w:eastAsia="宋体" w:cs="宋体"/>
          <w:sz w:val="24"/>
          <w:szCs w:val="24"/>
          <w:u w:val="single"/>
        </w:rPr>
        <w:t>　　</w:t>
      </w:r>
      <w:r>
        <w:rPr>
          <w:rFonts w:hint="eastAsia" w:ascii="宋体" w:hAnsi="宋体" w:eastAsia="宋体" w:cs="宋体"/>
          <w:sz w:val="24"/>
          <w:szCs w:val="24"/>
        </w:rPr>
        <w:t>月</w:t>
      </w:r>
      <w:r>
        <w:rPr>
          <w:rFonts w:hint="eastAsia" w:ascii="宋体" w:hAnsi="宋体" w:eastAsia="宋体" w:cs="宋体"/>
          <w:sz w:val="24"/>
          <w:szCs w:val="24"/>
          <w:u w:val="single"/>
        </w:rPr>
        <w:t>　　</w:t>
      </w:r>
      <w:r>
        <w:rPr>
          <w:rFonts w:hint="eastAsia" w:ascii="宋体" w:hAnsi="宋体" w:eastAsia="宋体" w:cs="宋体"/>
          <w:sz w:val="24"/>
          <w:szCs w:val="24"/>
        </w:rPr>
        <w:t>日</w:t>
      </w:r>
    </w:p>
    <w:p w14:paraId="1D6B2EAC">
      <w:pPr>
        <w:pStyle w:val="18"/>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br w:type="textWrapping"/>
      </w:r>
      <w:r>
        <w:rPr>
          <w:rFonts w:hint="eastAsia" w:ascii="宋体" w:hAnsi="宋体" w:eastAsia="宋体" w:cs="宋体"/>
          <w:sz w:val="24"/>
          <w:szCs w:val="24"/>
        </w:rPr>
        <w:br w:type="page"/>
      </w:r>
    </w:p>
    <w:p w14:paraId="53311CE3">
      <w:pPr>
        <w:pStyle w:val="18"/>
        <w:keepNext w:val="0"/>
        <w:keepLines w:val="0"/>
        <w:pageBreakBefore w:val="0"/>
        <w:kinsoku/>
        <w:wordWrap/>
        <w:overflowPunct/>
        <w:topLinePunct w:val="0"/>
        <w:autoSpaceDE/>
        <w:autoSpaceDN/>
        <w:bidi w:val="0"/>
        <w:spacing w:line="360" w:lineRule="auto"/>
        <w:jc w:val="center"/>
        <w:textAlignment w:val="auto"/>
        <w:outlineLvl w:val="3"/>
        <w:rPr>
          <w:rFonts w:hint="eastAsia" w:ascii="宋体" w:hAnsi="宋体" w:eastAsia="宋体" w:cs="宋体"/>
          <w:sz w:val="24"/>
          <w:szCs w:val="24"/>
        </w:rPr>
      </w:pPr>
      <w:r>
        <w:rPr>
          <w:rFonts w:hint="eastAsia" w:ascii="宋体" w:hAnsi="宋体" w:eastAsia="宋体" w:cs="宋体"/>
          <w:b/>
          <w:sz w:val="24"/>
          <w:szCs w:val="24"/>
        </w:rPr>
        <w:t>附件3-9 信用记录查询结果</w:t>
      </w:r>
    </w:p>
    <w:p w14:paraId="5FDAC6A7">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p>
    <w:p w14:paraId="33E5A4C7">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1、由磋商小组通过网站查询并打印供应商的信用记录。</w:t>
      </w:r>
    </w:p>
    <w:p w14:paraId="5EA8B4CA">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2、经查询，供应商参加本项目采购活动(响应文件递交截止时间)前三年内被列入失信被执行人名单、重大税收违法案件当事人名单、政府采购严重违法失信行为记录名单及其他重大违法记录且相关信用惩戒期限未满的，其资格审查不合格。</w:t>
      </w:r>
    </w:p>
    <w:p w14:paraId="70551559">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3、供应商应了解自身的信用记录情况。当供应商受到200万以上罚款的行政处罚且该罚款不属较大数额罚款时，供应商应在响应文件中提供此项罚款不属于较大数额罚款的依据（如提供：相关法律制度的规定、行政执法机构对该罚款不属于较大数额罚款的认定或者其他有效依据）。</w:t>
      </w:r>
    </w:p>
    <w:p w14:paraId="67EBF7C5">
      <w:pPr>
        <w:pStyle w:val="18"/>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br w:type="textWrapping"/>
      </w:r>
      <w:r>
        <w:rPr>
          <w:rFonts w:hint="eastAsia" w:ascii="宋体" w:hAnsi="宋体" w:eastAsia="宋体" w:cs="宋体"/>
          <w:sz w:val="24"/>
          <w:szCs w:val="24"/>
        </w:rPr>
        <w:br w:type="page"/>
      </w:r>
    </w:p>
    <w:p w14:paraId="2C1A98BA">
      <w:pPr>
        <w:pStyle w:val="18"/>
        <w:keepNext w:val="0"/>
        <w:keepLines w:val="0"/>
        <w:pageBreakBefore w:val="0"/>
        <w:kinsoku/>
        <w:wordWrap/>
        <w:overflowPunct/>
        <w:topLinePunct w:val="0"/>
        <w:autoSpaceDE/>
        <w:autoSpaceDN/>
        <w:bidi w:val="0"/>
        <w:spacing w:line="360" w:lineRule="auto"/>
        <w:jc w:val="center"/>
        <w:textAlignment w:val="auto"/>
        <w:outlineLvl w:val="3"/>
        <w:rPr>
          <w:rFonts w:hint="eastAsia" w:ascii="宋体" w:hAnsi="宋体" w:eastAsia="宋体" w:cs="宋体"/>
          <w:b/>
          <w:sz w:val="24"/>
          <w:szCs w:val="24"/>
        </w:rPr>
      </w:pPr>
      <w:r>
        <w:rPr>
          <w:rFonts w:hint="eastAsia" w:ascii="宋体" w:hAnsi="宋体" w:eastAsia="宋体" w:cs="宋体"/>
          <w:b/>
          <w:sz w:val="24"/>
          <w:szCs w:val="24"/>
        </w:rPr>
        <w:t>附件3-1</w:t>
      </w:r>
      <w:r>
        <w:rPr>
          <w:rFonts w:hint="eastAsia" w:ascii="宋体" w:hAnsi="宋体" w:eastAsia="宋体" w:cs="宋体"/>
          <w:b/>
          <w:sz w:val="24"/>
          <w:szCs w:val="24"/>
          <w:lang w:val="en-US" w:eastAsia="zh-CN"/>
        </w:rPr>
        <w:t>0</w:t>
      </w:r>
      <w:r>
        <w:rPr>
          <w:rFonts w:hint="eastAsia" w:ascii="宋体" w:hAnsi="宋体" w:eastAsia="宋体" w:cs="宋体"/>
          <w:b/>
          <w:sz w:val="24"/>
          <w:szCs w:val="24"/>
        </w:rPr>
        <w:t xml:space="preserve"> 参加采购活动前三年内在经营活动中没有重大违法记录书面声明</w:t>
      </w:r>
    </w:p>
    <w:p w14:paraId="45E23F92">
      <w:pPr>
        <w:pStyle w:val="18"/>
        <w:keepNext w:val="0"/>
        <w:keepLines w:val="0"/>
        <w:pageBreakBefore w:val="0"/>
        <w:kinsoku/>
        <w:wordWrap/>
        <w:overflowPunct/>
        <w:topLinePunct w:val="0"/>
        <w:autoSpaceDE/>
        <w:autoSpaceDN/>
        <w:bidi w:val="0"/>
        <w:spacing w:line="360" w:lineRule="auto"/>
        <w:jc w:val="center"/>
        <w:textAlignment w:val="auto"/>
        <w:outlineLvl w:val="3"/>
        <w:rPr>
          <w:rFonts w:hint="eastAsia" w:ascii="宋体" w:hAnsi="宋体" w:eastAsia="宋体" w:cs="宋体"/>
          <w:b/>
          <w:sz w:val="24"/>
          <w:szCs w:val="24"/>
        </w:rPr>
      </w:pPr>
    </w:p>
    <w:p w14:paraId="112ABCB8">
      <w:pPr>
        <w:pStyle w:val="18"/>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（采购人或采购代理机构）</w:t>
      </w:r>
    </w:p>
    <w:p w14:paraId="0DB04D57">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参加采购活动前三年内，我方在经营活动中没有重大违法记录，即没有因违法经营受到刑事处罚或责令停产停业、吊销许可证或执照、较大数额罚款等行政处罚。否则产生不利后果由我方承担责任。</w:t>
      </w:r>
      <w:r>
        <w:rPr>
          <w:rFonts w:hint="eastAsia" w:ascii="宋体" w:hAnsi="宋体" w:eastAsia="宋体" w:cs="宋体"/>
          <w:sz w:val="24"/>
          <w:szCs w:val="24"/>
        </w:rPr>
        <w:br w:type="textWrapping"/>
      </w:r>
    </w:p>
    <w:p w14:paraId="6A3440C2">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特此申明。</w:t>
      </w:r>
      <w:r>
        <w:rPr>
          <w:rFonts w:hint="eastAsia" w:ascii="宋体" w:hAnsi="宋体" w:eastAsia="宋体" w:cs="宋体"/>
          <w:sz w:val="24"/>
          <w:szCs w:val="24"/>
        </w:rPr>
        <w:br w:type="textWrapping"/>
      </w:r>
    </w:p>
    <w:p w14:paraId="3F7ED032">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供应商代表</w:t>
      </w:r>
      <w:r>
        <w:rPr>
          <w:rFonts w:hint="eastAsia" w:ascii="宋体" w:hAnsi="宋体" w:eastAsia="宋体" w:cs="宋体"/>
          <w:sz w:val="24"/>
          <w:szCs w:val="24"/>
          <w:u w:val="single"/>
        </w:rPr>
        <w:t>　　　　　（签字）</w:t>
      </w:r>
    </w:p>
    <w:p w14:paraId="6AEDC6E2">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供应商名称</w:t>
      </w:r>
      <w:r>
        <w:rPr>
          <w:rFonts w:hint="eastAsia" w:ascii="宋体" w:hAnsi="宋体" w:eastAsia="宋体" w:cs="宋体"/>
          <w:sz w:val="24"/>
          <w:szCs w:val="24"/>
          <w:u w:val="single"/>
        </w:rPr>
        <w:t>　　　　　（全称并加盖公章）</w:t>
      </w:r>
    </w:p>
    <w:p w14:paraId="424538DC">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w:t>
      </w:r>
      <w:r>
        <w:rPr>
          <w:rFonts w:hint="eastAsia" w:ascii="宋体" w:hAnsi="宋体" w:eastAsia="宋体" w:cs="宋体"/>
          <w:sz w:val="24"/>
          <w:szCs w:val="24"/>
        </w:rPr>
        <w:t>年</w:t>
      </w:r>
      <w:r>
        <w:rPr>
          <w:rFonts w:hint="eastAsia" w:ascii="宋体" w:hAnsi="宋体" w:eastAsia="宋体" w:cs="宋体"/>
          <w:sz w:val="24"/>
          <w:szCs w:val="24"/>
          <w:u w:val="single"/>
        </w:rPr>
        <w:t>　　</w:t>
      </w:r>
      <w:r>
        <w:rPr>
          <w:rFonts w:hint="eastAsia" w:ascii="宋体" w:hAnsi="宋体" w:eastAsia="宋体" w:cs="宋体"/>
          <w:sz w:val="24"/>
          <w:szCs w:val="24"/>
        </w:rPr>
        <w:t>月</w:t>
      </w:r>
      <w:r>
        <w:rPr>
          <w:rFonts w:hint="eastAsia" w:ascii="宋体" w:hAnsi="宋体" w:eastAsia="宋体" w:cs="宋体"/>
          <w:sz w:val="24"/>
          <w:szCs w:val="24"/>
          <w:u w:val="single"/>
        </w:rPr>
        <w:t>　　</w:t>
      </w:r>
      <w:r>
        <w:rPr>
          <w:rFonts w:hint="eastAsia" w:ascii="宋体" w:hAnsi="宋体" w:eastAsia="宋体" w:cs="宋体"/>
          <w:sz w:val="24"/>
          <w:szCs w:val="24"/>
        </w:rPr>
        <w:t>日</w:t>
      </w:r>
    </w:p>
    <w:p w14:paraId="4FDB9561">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p>
    <w:p w14:paraId="2744DBDD">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※注意：</w:t>
      </w:r>
    </w:p>
    <w:p w14:paraId="76CBCEC0">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1、“重大违法记录”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3271F007">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2、请供应商根据实际情况如实声明，否则视为提供虚假材料。</w:t>
      </w:r>
    </w:p>
    <w:p w14:paraId="1F845606">
      <w:pPr>
        <w:pStyle w:val="18"/>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br w:type="textWrapping"/>
      </w:r>
      <w:r>
        <w:rPr>
          <w:rFonts w:hint="eastAsia" w:ascii="宋体" w:hAnsi="宋体" w:eastAsia="宋体" w:cs="宋体"/>
          <w:sz w:val="24"/>
          <w:szCs w:val="24"/>
        </w:rPr>
        <w:br w:type="page"/>
      </w:r>
    </w:p>
    <w:p w14:paraId="4149B383">
      <w:pPr>
        <w:pStyle w:val="18"/>
        <w:keepNext w:val="0"/>
        <w:keepLines w:val="0"/>
        <w:pageBreakBefore w:val="0"/>
        <w:kinsoku/>
        <w:wordWrap/>
        <w:overflowPunct/>
        <w:topLinePunct w:val="0"/>
        <w:autoSpaceDE/>
        <w:autoSpaceDN/>
        <w:bidi w:val="0"/>
        <w:spacing w:line="360" w:lineRule="auto"/>
        <w:jc w:val="center"/>
        <w:textAlignment w:val="auto"/>
        <w:outlineLvl w:val="3"/>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3-11没有被列入景弘集团有限公司和福州榕光服饰有限责任公司黑名单的承诺函</w:t>
      </w:r>
    </w:p>
    <w:p w14:paraId="0C3C09E6">
      <w:pPr>
        <w:widowControl w:val="0"/>
        <w:spacing w:line="300" w:lineRule="auto"/>
        <w:jc w:val="center"/>
        <w:rPr>
          <w:rFonts w:hint="eastAsia" w:ascii="宋体" w:hAnsi="宋体" w:eastAsia="宋体" w:cs="宋体"/>
          <w:color w:val="auto"/>
          <w:kern w:val="2"/>
          <w:sz w:val="24"/>
          <w:lang w:val="en-US" w:eastAsia="zh-CN" w:bidi="ar-SA"/>
        </w:rPr>
      </w:pPr>
    </w:p>
    <w:p w14:paraId="6E4C0004">
      <w:pPr>
        <w:widowControl/>
        <w:spacing w:line="300" w:lineRule="auto"/>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致：</w:t>
      </w:r>
      <w:r>
        <w:rPr>
          <w:rFonts w:hint="eastAsia" w:ascii="宋体" w:hAnsi="宋体" w:eastAsia="宋体" w:cs="宋体"/>
          <w:color w:val="auto"/>
          <w:kern w:val="2"/>
          <w:sz w:val="24"/>
          <w:szCs w:val="24"/>
          <w:u w:val="single"/>
          <w:lang w:val="en-US" w:eastAsia="zh-CN" w:bidi="ar-SA"/>
        </w:rPr>
        <w:t>                     </w:t>
      </w:r>
    </w:p>
    <w:p w14:paraId="0A4B3890">
      <w:pPr>
        <w:widowControl/>
        <w:spacing w:line="300" w:lineRule="auto"/>
        <w:ind w:firstLine="42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我方没有被列入景弘集团有限公司和福州榕光服饰有限责任公司黑名单。</w:t>
      </w:r>
    </w:p>
    <w:p w14:paraId="71D298C9">
      <w:pPr>
        <w:widowControl/>
        <w:spacing w:line="300" w:lineRule="auto"/>
        <w:ind w:firstLine="42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特此声明。</w:t>
      </w:r>
    </w:p>
    <w:p w14:paraId="34A8E374">
      <w:pPr>
        <w:widowControl/>
        <w:spacing w:line="300" w:lineRule="auto"/>
        <w:jc w:val="both"/>
        <w:rPr>
          <w:rFonts w:hint="eastAsia" w:ascii="宋体" w:hAnsi="宋体" w:eastAsia="宋体" w:cs="宋体"/>
          <w:color w:val="auto"/>
          <w:kern w:val="2"/>
          <w:sz w:val="24"/>
          <w:szCs w:val="24"/>
          <w:lang w:val="en-US" w:eastAsia="zh-CN" w:bidi="ar-SA"/>
        </w:rPr>
      </w:pPr>
    </w:p>
    <w:p w14:paraId="482FAE06">
      <w:pPr>
        <w:widowControl/>
        <w:spacing w:line="300" w:lineRule="auto"/>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shd w:val="clear" w:color="auto" w:fill="FFFFFF"/>
          <w:lang w:val="en-US" w:eastAsia="zh-CN" w:bidi="ar-SA"/>
        </w:rPr>
        <w:t>※</w:t>
      </w:r>
      <w:r>
        <w:rPr>
          <w:rFonts w:hint="eastAsia" w:ascii="宋体" w:hAnsi="宋体" w:eastAsia="宋体" w:cs="宋体"/>
          <w:color w:val="auto"/>
          <w:kern w:val="2"/>
          <w:sz w:val="24"/>
          <w:szCs w:val="24"/>
          <w:lang w:val="en-US" w:eastAsia="zh-CN" w:bidi="ar-SA"/>
        </w:rPr>
        <w:t>注意：</w:t>
      </w:r>
    </w:p>
    <w:p w14:paraId="0EA13935">
      <w:pPr>
        <w:widowControl/>
        <w:spacing w:line="300" w:lineRule="auto"/>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1、请供应商根据实际情况如实声明，否则</w:t>
      </w:r>
      <w:r>
        <w:rPr>
          <w:rFonts w:hint="eastAsia" w:ascii="宋体" w:hAnsi="宋体" w:eastAsia="宋体" w:cs="宋体"/>
          <w:b/>
          <w:bCs/>
          <w:color w:val="auto"/>
          <w:kern w:val="2"/>
          <w:sz w:val="24"/>
          <w:szCs w:val="24"/>
          <w:lang w:val="en-US" w:eastAsia="zh-CN" w:bidi="ar-SA"/>
        </w:rPr>
        <w:t>视为提供虚假材料。</w:t>
      </w:r>
    </w:p>
    <w:p w14:paraId="71DD3FCF">
      <w:pPr>
        <w:widowControl w:val="0"/>
        <w:spacing w:line="300" w:lineRule="auto"/>
        <w:jc w:val="both"/>
        <w:rPr>
          <w:rFonts w:hint="eastAsia" w:ascii="宋体" w:hAnsi="宋体" w:eastAsia="宋体" w:cs="宋体"/>
          <w:color w:val="auto"/>
          <w:kern w:val="2"/>
          <w:sz w:val="24"/>
          <w:szCs w:val="24"/>
          <w:lang w:val="en-US" w:eastAsia="zh-CN" w:bidi="ar-SA"/>
        </w:rPr>
      </w:pPr>
    </w:p>
    <w:p w14:paraId="4088CBFF">
      <w:pPr>
        <w:widowControl w:val="0"/>
        <w:spacing w:line="300" w:lineRule="auto"/>
        <w:jc w:val="both"/>
        <w:rPr>
          <w:rFonts w:hint="eastAsia" w:ascii="宋体" w:hAnsi="宋体" w:eastAsia="宋体" w:cs="宋体"/>
          <w:color w:val="auto"/>
          <w:kern w:val="2"/>
          <w:sz w:val="24"/>
          <w:szCs w:val="24"/>
          <w:lang w:val="en-US" w:eastAsia="zh-CN" w:bidi="ar-SA"/>
        </w:rPr>
      </w:pPr>
    </w:p>
    <w:p w14:paraId="305215CC">
      <w:pPr>
        <w:widowControl w:val="0"/>
        <w:spacing w:line="300" w:lineRule="auto"/>
        <w:jc w:val="both"/>
        <w:rPr>
          <w:rFonts w:hint="eastAsia" w:ascii="宋体" w:hAnsi="宋体" w:eastAsia="宋体" w:cs="宋体"/>
          <w:color w:val="auto"/>
          <w:kern w:val="2"/>
          <w:sz w:val="24"/>
          <w:szCs w:val="24"/>
          <w:lang w:val="en-US" w:eastAsia="zh-CN" w:bidi="ar-SA"/>
        </w:rPr>
      </w:pPr>
    </w:p>
    <w:p w14:paraId="3F296904">
      <w:pPr>
        <w:widowControl w:val="0"/>
        <w:spacing w:line="300" w:lineRule="auto"/>
        <w:jc w:val="both"/>
        <w:rPr>
          <w:rFonts w:hint="eastAsia" w:ascii="宋体" w:hAnsi="宋体" w:eastAsia="宋体" w:cs="宋体"/>
          <w:color w:val="auto"/>
          <w:kern w:val="2"/>
          <w:sz w:val="24"/>
          <w:szCs w:val="24"/>
          <w:lang w:val="en-US" w:eastAsia="zh-CN" w:bidi="ar-SA"/>
        </w:rPr>
      </w:pPr>
    </w:p>
    <w:p w14:paraId="560F9556">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供应商代表</w:t>
      </w:r>
      <w:r>
        <w:rPr>
          <w:rFonts w:hint="eastAsia" w:ascii="宋体" w:hAnsi="宋体" w:eastAsia="宋体" w:cs="宋体"/>
          <w:sz w:val="24"/>
          <w:szCs w:val="24"/>
          <w:u w:val="single"/>
        </w:rPr>
        <w:t>　　　　　（签字）</w:t>
      </w:r>
    </w:p>
    <w:p w14:paraId="2F671AA6">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供应商名称</w:t>
      </w:r>
      <w:r>
        <w:rPr>
          <w:rFonts w:hint="eastAsia" w:ascii="宋体" w:hAnsi="宋体" w:eastAsia="宋体" w:cs="宋体"/>
          <w:sz w:val="24"/>
          <w:szCs w:val="24"/>
          <w:u w:val="single"/>
        </w:rPr>
        <w:t>　　　　　（全称并加盖公章）</w:t>
      </w:r>
    </w:p>
    <w:p w14:paraId="3DAA0341">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w:t>
      </w:r>
      <w:r>
        <w:rPr>
          <w:rFonts w:hint="eastAsia" w:ascii="宋体" w:hAnsi="宋体" w:eastAsia="宋体" w:cs="宋体"/>
          <w:sz w:val="24"/>
          <w:szCs w:val="24"/>
        </w:rPr>
        <w:t>年</w:t>
      </w:r>
      <w:r>
        <w:rPr>
          <w:rFonts w:hint="eastAsia" w:ascii="宋体" w:hAnsi="宋体" w:eastAsia="宋体" w:cs="宋体"/>
          <w:sz w:val="24"/>
          <w:szCs w:val="24"/>
          <w:u w:val="single"/>
        </w:rPr>
        <w:t>　　</w:t>
      </w:r>
      <w:r>
        <w:rPr>
          <w:rFonts w:hint="eastAsia" w:ascii="宋体" w:hAnsi="宋体" w:eastAsia="宋体" w:cs="宋体"/>
          <w:sz w:val="24"/>
          <w:szCs w:val="24"/>
        </w:rPr>
        <w:t>月</w:t>
      </w:r>
      <w:r>
        <w:rPr>
          <w:rFonts w:hint="eastAsia" w:ascii="宋体" w:hAnsi="宋体" w:eastAsia="宋体" w:cs="宋体"/>
          <w:sz w:val="24"/>
          <w:szCs w:val="24"/>
          <w:u w:val="single"/>
        </w:rPr>
        <w:t>　　</w:t>
      </w:r>
      <w:r>
        <w:rPr>
          <w:rFonts w:hint="eastAsia" w:ascii="宋体" w:hAnsi="宋体" w:eastAsia="宋体" w:cs="宋体"/>
          <w:sz w:val="24"/>
          <w:szCs w:val="24"/>
        </w:rPr>
        <w:t>日</w:t>
      </w:r>
    </w:p>
    <w:p w14:paraId="68F5134A">
      <w:pPr>
        <w:rPr>
          <w:rFonts w:hint="eastAsia" w:ascii="宋体" w:hAnsi="宋体" w:eastAsia="宋体" w:cs="宋体"/>
          <w:b/>
          <w:sz w:val="24"/>
          <w:szCs w:val="24"/>
        </w:rPr>
      </w:pPr>
      <w:r>
        <w:rPr>
          <w:rFonts w:hint="eastAsia" w:ascii="宋体" w:hAnsi="宋体" w:eastAsia="宋体" w:cs="宋体"/>
          <w:b/>
          <w:sz w:val="24"/>
          <w:szCs w:val="24"/>
        </w:rPr>
        <w:br w:type="page"/>
      </w:r>
    </w:p>
    <w:p w14:paraId="29EBE3CA">
      <w:pPr>
        <w:pStyle w:val="18"/>
        <w:keepNext w:val="0"/>
        <w:keepLines w:val="0"/>
        <w:pageBreakBefore w:val="0"/>
        <w:kinsoku/>
        <w:wordWrap/>
        <w:overflowPunct/>
        <w:topLinePunct w:val="0"/>
        <w:autoSpaceDE/>
        <w:autoSpaceDN/>
        <w:bidi w:val="0"/>
        <w:spacing w:line="360" w:lineRule="auto"/>
        <w:jc w:val="center"/>
        <w:textAlignment w:val="auto"/>
        <w:outlineLvl w:val="3"/>
        <w:rPr>
          <w:rFonts w:hint="eastAsia" w:ascii="宋体" w:hAnsi="宋体" w:eastAsia="宋体" w:cs="宋体"/>
          <w:sz w:val="24"/>
          <w:szCs w:val="24"/>
        </w:rPr>
      </w:pPr>
      <w:r>
        <w:rPr>
          <w:rFonts w:hint="eastAsia" w:ascii="宋体" w:hAnsi="宋体" w:eastAsia="宋体" w:cs="宋体"/>
          <w:b/>
          <w:sz w:val="24"/>
          <w:szCs w:val="24"/>
        </w:rPr>
        <w:t>附件3-1</w:t>
      </w:r>
      <w:r>
        <w:rPr>
          <w:rFonts w:hint="eastAsia" w:ascii="宋体" w:hAnsi="宋体" w:eastAsia="宋体" w:cs="宋体"/>
          <w:b/>
          <w:sz w:val="24"/>
          <w:szCs w:val="24"/>
          <w:lang w:val="en-US" w:eastAsia="zh-CN"/>
        </w:rPr>
        <w:t>2</w:t>
      </w:r>
      <w:r>
        <w:rPr>
          <w:rFonts w:hint="eastAsia" w:ascii="宋体" w:hAnsi="宋体" w:eastAsia="宋体" w:cs="宋体"/>
          <w:b/>
          <w:sz w:val="24"/>
          <w:szCs w:val="24"/>
        </w:rPr>
        <w:t>其它资格证明文件</w:t>
      </w:r>
    </w:p>
    <w:p w14:paraId="1EAD684A">
      <w:pPr>
        <w:pStyle w:val="18"/>
        <w:keepNext w:val="0"/>
        <w:keepLines w:val="0"/>
        <w:pageBreakBefore w:val="0"/>
        <w:kinsoku/>
        <w:wordWrap/>
        <w:overflowPunct/>
        <w:topLinePunct w:val="0"/>
        <w:autoSpaceDE/>
        <w:autoSpaceDN/>
        <w:bidi w:val="0"/>
        <w:spacing w:line="360" w:lineRule="auto"/>
        <w:jc w:val="center"/>
        <w:textAlignment w:val="auto"/>
        <w:outlineLvl w:val="3"/>
        <w:rPr>
          <w:rFonts w:hint="eastAsia" w:ascii="宋体" w:hAnsi="宋体" w:eastAsia="宋体" w:cs="宋体"/>
          <w:sz w:val="24"/>
          <w:szCs w:val="24"/>
        </w:rPr>
      </w:pPr>
      <w:r>
        <w:rPr>
          <w:rFonts w:hint="eastAsia" w:ascii="宋体" w:hAnsi="宋体" w:eastAsia="宋体" w:cs="宋体"/>
          <w:b/>
          <w:sz w:val="24"/>
          <w:szCs w:val="24"/>
        </w:rPr>
        <w:t>（若有）</w:t>
      </w:r>
    </w:p>
    <w:p w14:paraId="025C7E82">
      <w:pPr>
        <w:pStyle w:val="18"/>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说明：</w:t>
      </w:r>
    </w:p>
    <w:p w14:paraId="06147333">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1、采购人或采购代理机构可以根据项目的特点和需要，在磋商文件“供应商的资格”中特定资格条件，对其它资格证明文件进行具体规定，供应商应按照磋商文件要求，在此项下提供相关证明材料，并加盖供应商单位公章。</w:t>
      </w:r>
    </w:p>
    <w:p w14:paraId="0198674D">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2、若磋商文件规定接受联合体形式且供应商为联合体的，涉及联合体成员的其它资格证明文件在此处提供相关证明材料，并加盖供应商单位公章。</w:t>
      </w:r>
      <w:r>
        <w:rPr>
          <w:rFonts w:hint="eastAsia" w:ascii="宋体" w:hAnsi="宋体" w:eastAsia="宋体" w:cs="宋体"/>
          <w:sz w:val="24"/>
          <w:szCs w:val="24"/>
        </w:rPr>
        <w:br w:type="textWrapping"/>
      </w:r>
      <w:r>
        <w:rPr>
          <w:rFonts w:hint="eastAsia" w:ascii="宋体" w:hAnsi="宋体" w:eastAsia="宋体" w:cs="宋体"/>
          <w:sz w:val="24"/>
          <w:szCs w:val="24"/>
        </w:rPr>
        <w:br w:type="textWrapping"/>
      </w:r>
    </w:p>
    <w:p w14:paraId="767AF2C2">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供应商代表</w:t>
      </w:r>
      <w:r>
        <w:rPr>
          <w:rFonts w:hint="eastAsia" w:ascii="宋体" w:hAnsi="宋体" w:eastAsia="宋体" w:cs="宋体"/>
          <w:sz w:val="24"/>
          <w:szCs w:val="24"/>
          <w:u w:val="single"/>
        </w:rPr>
        <w:t>　　　　　（签字）</w:t>
      </w:r>
    </w:p>
    <w:p w14:paraId="52BF6068">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供应商名称</w:t>
      </w:r>
      <w:r>
        <w:rPr>
          <w:rFonts w:hint="eastAsia" w:ascii="宋体" w:hAnsi="宋体" w:eastAsia="宋体" w:cs="宋体"/>
          <w:sz w:val="24"/>
          <w:szCs w:val="24"/>
          <w:u w:val="single"/>
        </w:rPr>
        <w:t>　　　　　（全称并加盖公章）</w:t>
      </w:r>
    </w:p>
    <w:p w14:paraId="08483559">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w:t>
      </w:r>
      <w:r>
        <w:rPr>
          <w:rFonts w:hint="eastAsia" w:ascii="宋体" w:hAnsi="宋体" w:eastAsia="宋体" w:cs="宋体"/>
          <w:sz w:val="24"/>
          <w:szCs w:val="24"/>
        </w:rPr>
        <w:t>年</w:t>
      </w:r>
      <w:r>
        <w:rPr>
          <w:rFonts w:hint="eastAsia" w:ascii="宋体" w:hAnsi="宋体" w:eastAsia="宋体" w:cs="宋体"/>
          <w:sz w:val="24"/>
          <w:szCs w:val="24"/>
          <w:u w:val="single"/>
        </w:rPr>
        <w:t>　　</w:t>
      </w:r>
      <w:r>
        <w:rPr>
          <w:rFonts w:hint="eastAsia" w:ascii="宋体" w:hAnsi="宋体" w:eastAsia="宋体" w:cs="宋体"/>
          <w:sz w:val="24"/>
          <w:szCs w:val="24"/>
        </w:rPr>
        <w:t>月</w:t>
      </w:r>
      <w:r>
        <w:rPr>
          <w:rFonts w:hint="eastAsia" w:ascii="宋体" w:hAnsi="宋体" w:eastAsia="宋体" w:cs="宋体"/>
          <w:sz w:val="24"/>
          <w:szCs w:val="24"/>
          <w:u w:val="single"/>
        </w:rPr>
        <w:t>　　</w:t>
      </w:r>
      <w:r>
        <w:rPr>
          <w:rFonts w:hint="eastAsia" w:ascii="宋体" w:hAnsi="宋体" w:eastAsia="宋体" w:cs="宋体"/>
          <w:sz w:val="24"/>
          <w:szCs w:val="24"/>
        </w:rPr>
        <w:t>日</w:t>
      </w:r>
    </w:p>
    <w:p w14:paraId="344EABFE">
      <w:pPr>
        <w:pStyle w:val="18"/>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br w:type="textWrapping"/>
      </w:r>
      <w:r>
        <w:rPr>
          <w:rFonts w:hint="eastAsia" w:ascii="宋体" w:hAnsi="宋体" w:eastAsia="宋体" w:cs="宋体"/>
          <w:sz w:val="24"/>
          <w:szCs w:val="24"/>
        </w:rPr>
        <w:br w:type="page"/>
      </w:r>
    </w:p>
    <w:p w14:paraId="4B858DE0">
      <w:pPr>
        <w:pStyle w:val="18"/>
        <w:keepNext w:val="0"/>
        <w:keepLines w:val="0"/>
        <w:pageBreakBefore w:val="0"/>
        <w:kinsoku/>
        <w:wordWrap/>
        <w:overflowPunct/>
        <w:topLinePunct w:val="0"/>
        <w:autoSpaceDE/>
        <w:autoSpaceDN/>
        <w:bidi w:val="0"/>
        <w:spacing w:line="360" w:lineRule="auto"/>
        <w:jc w:val="center"/>
        <w:textAlignment w:val="auto"/>
        <w:outlineLvl w:val="2"/>
        <w:rPr>
          <w:rFonts w:hint="eastAsia" w:ascii="宋体" w:hAnsi="宋体" w:eastAsia="宋体" w:cs="宋体"/>
          <w:sz w:val="24"/>
          <w:szCs w:val="24"/>
        </w:rPr>
      </w:pPr>
      <w:r>
        <w:rPr>
          <w:rFonts w:hint="eastAsia" w:ascii="宋体" w:hAnsi="宋体" w:eastAsia="宋体" w:cs="宋体"/>
          <w:b/>
          <w:sz w:val="24"/>
          <w:szCs w:val="24"/>
        </w:rPr>
        <w:t>附件4 磋商保证金凭证</w:t>
      </w:r>
    </w:p>
    <w:p w14:paraId="0640048E">
      <w:pPr>
        <w:pStyle w:val="18"/>
        <w:keepNext w:val="0"/>
        <w:keepLines w:val="0"/>
        <w:pageBreakBefore w:val="0"/>
        <w:kinsoku/>
        <w:wordWrap/>
        <w:overflowPunct/>
        <w:topLinePunct w:val="0"/>
        <w:autoSpaceDE/>
        <w:autoSpaceDN/>
        <w:bidi w:val="0"/>
        <w:spacing w:line="360" w:lineRule="auto"/>
        <w:jc w:val="center"/>
        <w:textAlignment w:val="auto"/>
        <w:outlineLvl w:val="3"/>
        <w:rPr>
          <w:rFonts w:hint="eastAsia" w:ascii="宋体" w:hAnsi="宋体" w:eastAsia="宋体" w:cs="宋体"/>
          <w:sz w:val="24"/>
          <w:szCs w:val="24"/>
        </w:rPr>
      </w:pPr>
      <w:r>
        <w:rPr>
          <w:rFonts w:hint="eastAsia" w:ascii="宋体" w:hAnsi="宋体" w:eastAsia="宋体" w:cs="宋体"/>
          <w:b/>
          <w:sz w:val="24"/>
          <w:szCs w:val="24"/>
        </w:rPr>
        <w:t>编制说明</w:t>
      </w:r>
    </w:p>
    <w:p w14:paraId="79C098BF">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1、在此项下提交的“磋商保证金”材料可使用转账凭证复印件。</w:t>
      </w:r>
    </w:p>
    <w:p w14:paraId="4A9CCFBA">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2、磋商保证金是否已提交按照磋商文件规定执行。</w:t>
      </w:r>
    </w:p>
    <w:p w14:paraId="20837EE6">
      <w:pPr>
        <w:keepNext w:val="0"/>
        <w:keepLines w:val="0"/>
        <w:pageBreakBefore w:val="0"/>
        <w:kinsoku/>
        <w:wordWrap/>
        <w:overflowPunct/>
        <w:topLinePunct w:val="0"/>
        <w:autoSpaceDE/>
        <w:autoSpaceDN/>
        <w:bidi w:val="0"/>
        <w:spacing w:line="360" w:lineRule="auto"/>
        <w:ind w:right="480"/>
        <w:jc w:val="center"/>
        <w:textAlignment w:val="auto"/>
        <w:rPr>
          <w:rFonts w:hint="eastAsia" w:ascii="宋体" w:hAnsi="宋体" w:eastAsia="宋体" w:cs="宋体"/>
          <w:b/>
          <w:color w:val="000000"/>
          <w:kern w:val="20"/>
          <w:sz w:val="24"/>
          <w:szCs w:val="24"/>
          <w:lang w:val="zh-CN"/>
        </w:rPr>
      </w:pPr>
    </w:p>
    <w:p w14:paraId="4425902B">
      <w:pPr>
        <w:keepNext w:val="0"/>
        <w:keepLines w:val="0"/>
        <w:pageBreakBefore w:val="0"/>
        <w:kinsoku/>
        <w:wordWrap/>
        <w:overflowPunct/>
        <w:topLinePunct w:val="0"/>
        <w:autoSpaceDE/>
        <w:autoSpaceDN/>
        <w:bidi w:val="0"/>
        <w:spacing w:line="360" w:lineRule="auto"/>
        <w:ind w:right="480"/>
        <w:jc w:val="center"/>
        <w:textAlignment w:val="auto"/>
        <w:rPr>
          <w:rFonts w:hint="eastAsia" w:ascii="宋体" w:hAnsi="宋体" w:eastAsia="宋体" w:cs="宋体"/>
          <w:b/>
          <w:color w:val="000000"/>
          <w:kern w:val="20"/>
          <w:sz w:val="24"/>
          <w:szCs w:val="24"/>
          <w:lang w:val="zh-CN"/>
        </w:rPr>
      </w:pPr>
    </w:p>
    <w:p w14:paraId="1995F76A">
      <w:pPr>
        <w:keepNext w:val="0"/>
        <w:keepLines w:val="0"/>
        <w:pageBreakBefore w:val="0"/>
        <w:kinsoku/>
        <w:wordWrap/>
        <w:overflowPunct/>
        <w:topLinePunct w:val="0"/>
        <w:autoSpaceDE/>
        <w:autoSpaceDN/>
        <w:bidi w:val="0"/>
        <w:spacing w:line="360" w:lineRule="auto"/>
        <w:ind w:right="480"/>
        <w:jc w:val="center"/>
        <w:textAlignment w:val="auto"/>
        <w:rPr>
          <w:rFonts w:ascii="宋体" w:hAnsi="宋体" w:eastAsia="宋体" w:cs="宋体"/>
          <w:b/>
          <w:color w:val="000000"/>
          <w:sz w:val="24"/>
          <w:szCs w:val="24"/>
        </w:rPr>
      </w:pPr>
      <w:r>
        <w:rPr>
          <w:rFonts w:hint="eastAsia" w:ascii="宋体" w:hAnsi="宋体" w:eastAsia="宋体" w:cs="宋体"/>
          <w:b/>
          <w:color w:val="000000"/>
          <w:kern w:val="20"/>
          <w:sz w:val="24"/>
          <w:szCs w:val="24"/>
          <w:lang w:val="zh-CN"/>
        </w:rPr>
        <w:t>退回保证金说明函</w:t>
      </w:r>
    </w:p>
    <w:p w14:paraId="224833AC">
      <w:pPr>
        <w:pStyle w:val="8"/>
        <w:keepNext w:val="0"/>
        <w:keepLines w:val="0"/>
        <w:pageBreakBefore w:val="0"/>
        <w:tabs>
          <w:tab w:val="left" w:pos="900"/>
        </w:tabs>
        <w:kinsoku/>
        <w:wordWrap/>
        <w:overflowPunct/>
        <w:topLinePunct w:val="0"/>
        <w:autoSpaceDE/>
        <w:autoSpaceDN/>
        <w:bidi w:val="0"/>
        <w:spacing w:line="360" w:lineRule="auto"/>
        <w:textAlignment w:val="auto"/>
        <w:rPr>
          <w:rFonts w:ascii="宋体" w:hAnsi="宋体" w:eastAsia="宋体" w:cs="宋体"/>
          <w:color w:val="000000"/>
          <w:sz w:val="24"/>
          <w:szCs w:val="24"/>
        </w:rPr>
      </w:pPr>
      <w:r>
        <w:rPr>
          <w:rFonts w:hint="eastAsia" w:ascii="宋体" w:hAnsi="宋体" w:eastAsia="宋体" w:cs="宋体"/>
          <w:color w:val="000000"/>
          <w:kern w:val="20"/>
          <w:sz w:val="24"/>
          <w:szCs w:val="24"/>
          <w:lang w:val="zh-CN"/>
        </w:rPr>
        <w:t>致：</w:t>
      </w:r>
      <w:r>
        <w:rPr>
          <w:rFonts w:hint="eastAsia" w:ascii="宋体" w:hAnsi="宋体" w:eastAsia="宋体" w:cs="宋体"/>
          <w:bCs/>
          <w:color w:val="000000"/>
          <w:kern w:val="20"/>
          <w:sz w:val="24"/>
          <w:szCs w:val="24"/>
          <w:u w:val="single"/>
          <w:lang w:val="zh-CN"/>
        </w:rPr>
        <w:t>福建立勤项目管理有限公司</w:t>
      </w:r>
    </w:p>
    <w:p w14:paraId="36123E6D">
      <w:pPr>
        <w:keepNext w:val="0"/>
        <w:keepLines w:val="0"/>
        <w:pageBreakBefore w:val="0"/>
        <w:kinsoku/>
        <w:wordWrap/>
        <w:overflowPunct/>
        <w:topLinePunct w:val="0"/>
        <w:autoSpaceDE/>
        <w:autoSpaceDN/>
        <w:bidi w:val="0"/>
        <w:spacing w:line="360" w:lineRule="auto"/>
        <w:ind w:firstLine="477" w:firstLineChars="199"/>
        <w:textAlignment w:val="auto"/>
        <w:rPr>
          <w:rFonts w:ascii="宋体" w:hAnsi="宋体" w:eastAsia="宋体" w:cs="宋体"/>
          <w:bCs/>
          <w:color w:val="000000"/>
          <w:sz w:val="24"/>
          <w:szCs w:val="24"/>
        </w:rPr>
      </w:pPr>
      <w:r>
        <w:rPr>
          <w:rFonts w:hint="eastAsia" w:ascii="宋体" w:hAnsi="宋体" w:eastAsia="宋体" w:cs="宋体"/>
          <w:bCs/>
          <w:color w:val="000000"/>
          <w:kern w:val="20"/>
          <w:sz w:val="24"/>
          <w:szCs w:val="24"/>
          <w:lang w:val="zh-CN"/>
        </w:rPr>
        <w:t>我方参与</w:t>
      </w:r>
      <w:r>
        <w:rPr>
          <w:rFonts w:hint="eastAsia" w:ascii="宋体" w:hAnsi="宋体" w:eastAsia="宋体" w:cs="宋体"/>
          <w:bCs/>
          <w:color w:val="000000"/>
          <w:sz w:val="24"/>
          <w:szCs w:val="24"/>
          <w:u w:val="single"/>
          <w:lang w:eastAsia="zh-CN"/>
        </w:rPr>
        <w:t>福州榕光服饰有限责任公司2026年-2027年50万元以下小规模工程施工采购</w:t>
      </w:r>
      <w:r>
        <w:rPr>
          <w:rFonts w:hint="eastAsia" w:ascii="宋体" w:hAnsi="宋体" w:eastAsia="宋体" w:cs="宋体"/>
          <w:color w:val="000000"/>
          <w:kern w:val="20"/>
          <w:sz w:val="24"/>
          <w:szCs w:val="24"/>
          <w:lang w:val="zh-CN"/>
        </w:rPr>
        <w:t>（</w:t>
      </w:r>
      <w:r>
        <w:rPr>
          <w:rFonts w:hint="eastAsia" w:ascii="宋体" w:hAnsi="宋体" w:eastAsia="宋体" w:cs="宋体"/>
          <w:bCs/>
          <w:color w:val="000000"/>
          <w:sz w:val="24"/>
          <w:szCs w:val="24"/>
          <w:lang w:val="en-US"/>
        </w:rPr>
        <w:t>项目</w:t>
      </w:r>
      <w:r>
        <w:rPr>
          <w:rFonts w:hint="eastAsia" w:ascii="宋体" w:hAnsi="宋体" w:eastAsia="宋体" w:cs="宋体"/>
          <w:bCs/>
          <w:color w:val="000000"/>
          <w:kern w:val="20"/>
          <w:sz w:val="24"/>
          <w:szCs w:val="24"/>
          <w:lang w:val="zh-CN"/>
        </w:rPr>
        <w:t>编号</w:t>
      </w:r>
      <w:r>
        <w:rPr>
          <w:rFonts w:hint="eastAsia" w:ascii="宋体" w:hAnsi="宋体" w:eastAsia="宋体" w:cs="宋体"/>
          <w:bCs/>
          <w:color w:val="auto"/>
          <w:kern w:val="20"/>
          <w:sz w:val="24"/>
          <w:szCs w:val="24"/>
          <w:lang w:val="zh-CN"/>
        </w:rPr>
        <w:t>：</w:t>
      </w:r>
      <w:r>
        <w:rPr>
          <w:rFonts w:hint="eastAsia" w:ascii="宋体" w:hAnsi="宋体" w:eastAsia="宋体" w:cs="宋体"/>
          <w:b w:val="0"/>
          <w:bCs/>
          <w:color w:val="auto"/>
          <w:sz w:val="24"/>
          <w:szCs w:val="24"/>
          <w:u w:val="single"/>
          <w:lang w:eastAsia="zh-CN"/>
        </w:rPr>
        <w:t>FJLQ20260055</w:t>
      </w:r>
      <w:r>
        <w:rPr>
          <w:rFonts w:hint="eastAsia" w:ascii="宋体" w:hAnsi="宋体" w:eastAsia="宋体" w:cs="宋体"/>
          <w:bCs/>
          <w:color w:val="000000"/>
          <w:kern w:val="20"/>
          <w:sz w:val="24"/>
          <w:szCs w:val="24"/>
          <w:lang w:val="zh-CN"/>
        </w:rPr>
        <w:t>），</w:t>
      </w:r>
      <w:r>
        <w:rPr>
          <w:rFonts w:hint="eastAsia" w:ascii="宋体" w:hAnsi="宋体" w:eastAsia="宋体" w:cs="宋体"/>
          <w:color w:val="000000"/>
          <w:kern w:val="20"/>
          <w:sz w:val="24"/>
          <w:szCs w:val="24"/>
          <w:lang w:val="zh-CN"/>
        </w:rPr>
        <w:t>以</w:t>
      </w:r>
      <w:r>
        <w:rPr>
          <w:rFonts w:hint="eastAsia" w:ascii="宋体" w:hAnsi="宋体" w:eastAsia="宋体" w:cs="宋体"/>
          <w:color w:val="000000"/>
          <w:kern w:val="20"/>
          <w:sz w:val="24"/>
          <w:szCs w:val="24"/>
          <w:u w:val="single"/>
          <w:lang w:val="en-US" w:eastAsia="zh-CN"/>
        </w:rPr>
        <w:t xml:space="preserve">        </w:t>
      </w:r>
      <w:r>
        <w:rPr>
          <w:rFonts w:hint="eastAsia" w:ascii="宋体" w:hAnsi="宋体" w:eastAsia="宋体" w:cs="宋体"/>
          <w:color w:val="000000"/>
          <w:kern w:val="20"/>
          <w:sz w:val="24"/>
          <w:szCs w:val="24"/>
          <w:lang w:val="zh-CN"/>
        </w:rPr>
        <w:t>形式</w:t>
      </w:r>
      <w:r>
        <w:rPr>
          <w:rFonts w:hint="eastAsia" w:ascii="宋体" w:hAnsi="宋体" w:eastAsia="宋体" w:cs="宋体"/>
          <w:kern w:val="20"/>
          <w:sz w:val="24"/>
          <w:szCs w:val="24"/>
          <w:lang w:val="zh-CN"/>
        </w:rPr>
        <w:t>于</w:t>
      </w:r>
      <w:r>
        <w:rPr>
          <w:rFonts w:hint="eastAsia" w:ascii="宋体" w:hAnsi="宋体" w:eastAsia="宋体" w:cs="宋体"/>
          <w:color w:val="000000"/>
          <w:kern w:val="20"/>
          <w:sz w:val="24"/>
          <w:szCs w:val="24"/>
          <w:u w:val="single"/>
          <w:lang w:val="en-US" w:eastAsia="zh-CN"/>
        </w:rPr>
        <w:t xml:space="preserve">    </w:t>
      </w:r>
      <w:r>
        <w:rPr>
          <w:rFonts w:hint="eastAsia" w:ascii="宋体" w:hAnsi="宋体" w:eastAsia="宋体" w:cs="宋体"/>
          <w:kern w:val="20"/>
          <w:sz w:val="24"/>
          <w:szCs w:val="24"/>
          <w:lang w:val="zh-CN"/>
        </w:rPr>
        <w:t>年</w:t>
      </w:r>
      <w:r>
        <w:rPr>
          <w:rFonts w:hint="eastAsia" w:ascii="宋体" w:hAnsi="宋体" w:eastAsia="宋体" w:cs="宋体"/>
          <w:color w:val="000000"/>
          <w:kern w:val="20"/>
          <w:sz w:val="24"/>
          <w:szCs w:val="24"/>
          <w:u w:val="single"/>
          <w:lang w:val="en-US" w:eastAsia="zh-CN"/>
        </w:rPr>
        <w:t xml:space="preserve">    </w:t>
      </w:r>
      <w:r>
        <w:rPr>
          <w:rFonts w:hint="eastAsia" w:ascii="宋体" w:hAnsi="宋体" w:eastAsia="宋体" w:cs="宋体"/>
          <w:kern w:val="20"/>
          <w:sz w:val="24"/>
          <w:szCs w:val="24"/>
          <w:lang w:val="zh-CN"/>
        </w:rPr>
        <w:t>月</w:t>
      </w:r>
      <w:r>
        <w:rPr>
          <w:rFonts w:hint="eastAsia" w:ascii="宋体" w:hAnsi="宋体" w:eastAsia="宋体" w:cs="宋体"/>
          <w:color w:val="000000"/>
          <w:kern w:val="20"/>
          <w:sz w:val="24"/>
          <w:szCs w:val="24"/>
          <w:u w:val="single"/>
          <w:lang w:val="en-US" w:eastAsia="zh-CN"/>
        </w:rPr>
        <w:t xml:space="preserve">    </w:t>
      </w:r>
      <w:r>
        <w:rPr>
          <w:rFonts w:hint="eastAsia" w:ascii="宋体" w:hAnsi="宋体" w:eastAsia="宋体" w:cs="宋体"/>
          <w:kern w:val="20"/>
          <w:sz w:val="24"/>
          <w:szCs w:val="24"/>
          <w:lang w:val="zh-CN"/>
        </w:rPr>
        <w:t>日</w:t>
      </w:r>
      <w:r>
        <w:rPr>
          <w:rFonts w:hint="eastAsia" w:ascii="宋体" w:hAnsi="宋体" w:eastAsia="宋体" w:cs="宋体"/>
          <w:bCs/>
          <w:color w:val="000000"/>
          <w:kern w:val="20"/>
          <w:sz w:val="24"/>
          <w:szCs w:val="24"/>
          <w:lang w:val="zh-CN"/>
        </w:rPr>
        <w:t>提供人民币</w:t>
      </w:r>
      <w:r>
        <w:rPr>
          <w:rFonts w:hint="eastAsia" w:ascii="宋体" w:hAnsi="宋体" w:eastAsia="宋体" w:cs="宋体"/>
          <w:color w:val="000000"/>
          <w:kern w:val="20"/>
          <w:sz w:val="24"/>
          <w:szCs w:val="24"/>
          <w:u w:val="single"/>
          <w:lang w:val="en-US" w:eastAsia="zh-CN"/>
        </w:rPr>
        <w:t xml:space="preserve">    </w:t>
      </w:r>
      <w:r>
        <w:rPr>
          <w:rFonts w:hint="eastAsia" w:ascii="宋体" w:hAnsi="宋体" w:eastAsia="宋体" w:cs="宋体"/>
          <w:bCs/>
          <w:color w:val="000000"/>
          <w:kern w:val="20"/>
          <w:sz w:val="24"/>
          <w:szCs w:val="24"/>
          <w:lang w:val="zh-CN"/>
        </w:rPr>
        <w:t>元保证金</w:t>
      </w:r>
      <w:r>
        <w:rPr>
          <w:rFonts w:hint="eastAsia" w:ascii="宋体" w:hAnsi="宋体" w:eastAsia="宋体" w:cs="宋体"/>
          <w:bCs/>
          <w:kern w:val="20"/>
          <w:sz w:val="24"/>
          <w:szCs w:val="24"/>
          <w:lang w:val="zh-CN"/>
        </w:rPr>
        <w:t>（参与</w:t>
      </w:r>
      <w:r>
        <w:rPr>
          <w:rFonts w:hint="eastAsia" w:ascii="宋体" w:hAnsi="宋体" w:eastAsia="宋体" w:cs="宋体"/>
          <w:bCs/>
          <w:sz w:val="24"/>
          <w:szCs w:val="24"/>
          <w:lang w:val="en-US"/>
        </w:rPr>
        <w:t>采购</w:t>
      </w:r>
      <w:r>
        <w:rPr>
          <w:rFonts w:hint="eastAsia" w:ascii="宋体" w:hAnsi="宋体" w:eastAsia="宋体" w:cs="宋体"/>
          <w:bCs/>
          <w:kern w:val="20"/>
          <w:sz w:val="24"/>
          <w:szCs w:val="24"/>
          <w:lang w:val="zh-CN"/>
        </w:rPr>
        <w:t>包</w:t>
      </w:r>
      <w:r>
        <w:rPr>
          <w:rFonts w:hint="eastAsia" w:ascii="宋体" w:hAnsi="宋体" w:eastAsia="宋体" w:cs="宋体"/>
          <w:bCs/>
          <w:kern w:val="20"/>
          <w:sz w:val="24"/>
          <w:szCs w:val="24"/>
          <w:u w:val="single"/>
          <w:lang w:val="en-US" w:eastAsia="zh-CN"/>
        </w:rPr>
        <w:t xml:space="preserve">   </w:t>
      </w:r>
      <w:r>
        <w:rPr>
          <w:rFonts w:hint="eastAsia" w:ascii="宋体" w:hAnsi="宋体" w:eastAsia="宋体" w:cs="宋体"/>
          <w:bCs/>
          <w:kern w:val="20"/>
          <w:sz w:val="24"/>
          <w:szCs w:val="24"/>
          <w:lang w:val="zh-CN"/>
        </w:rPr>
        <w:t>）</w:t>
      </w:r>
      <w:r>
        <w:rPr>
          <w:rFonts w:hint="eastAsia" w:ascii="宋体" w:hAnsi="宋体" w:eastAsia="宋体" w:cs="宋体"/>
          <w:bCs/>
          <w:color w:val="000000"/>
          <w:kern w:val="20"/>
          <w:sz w:val="24"/>
          <w:szCs w:val="24"/>
          <w:lang w:val="zh-CN"/>
        </w:rPr>
        <w:t>，当可以退回时，请退回到我公司以下账户：</w:t>
      </w:r>
    </w:p>
    <w:p w14:paraId="2CB6A258">
      <w:pPr>
        <w:keepNext w:val="0"/>
        <w:keepLines w:val="0"/>
        <w:pageBreakBefore w:val="0"/>
        <w:kinsoku/>
        <w:wordWrap/>
        <w:overflowPunct/>
        <w:topLinePunct w:val="0"/>
        <w:autoSpaceDE/>
        <w:autoSpaceDN/>
        <w:bidi w:val="0"/>
        <w:spacing w:line="360" w:lineRule="auto"/>
        <w:ind w:firstLine="477" w:firstLineChars="199"/>
        <w:textAlignment w:val="auto"/>
        <w:rPr>
          <w:rFonts w:hint="default" w:ascii="宋体" w:hAnsi="宋体" w:eastAsia="宋体" w:cs="宋体"/>
          <w:color w:val="000000"/>
          <w:sz w:val="24"/>
          <w:szCs w:val="24"/>
          <w:lang w:val="en-US"/>
        </w:rPr>
      </w:pPr>
      <w:r>
        <w:rPr>
          <w:rFonts w:ascii="宋体" w:hAnsi="宋体" w:eastAsia="宋体" w:cs="宋体"/>
          <w:bCs/>
          <w:color w:val="000000"/>
          <w:kern w:val="20"/>
          <w:sz w:val="24"/>
          <w:szCs w:val="24"/>
          <w:lang w:val="zh-CN"/>
        </w:rPr>
        <w:t>1.</w:t>
      </w:r>
      <w:r>
        <w:rPr>
          <w:rFonts w:hint="eastAsia" w:ascii="宋体" w:hAnsi="宋体" w:eastAsia="宋体" w:cs="宋体"/>
          <w:color w:val="000000"/>
          <w:kern w:val="20"/>
          <w:sz w:val="24"/>
          <w:szCs w:val="24"/>
          <w:lang w:val="zh-CN"/>
        </w:rPr>
        <w:t>开户名：</w:t>
      </w:r>
      <w:r>
        <w:rPr>
          <w:rFonts w:hint="eastAsia" w:ascii="宋体" w:hAnsi="宋体" w:eastAsia="宋体" w:cs="宋体"/>
          <w:color w:val="000000"/>
          <w:kern w:val="20"/>
          <w:sz w:val="24"/>
          <w:szCs w:val="24"/>
          <w:u w:val="single"/>
          <w:lang w:val="en-US" w:eastAsia="zh-CN"/>
        </w:rPr>
        <w:t xml:space="preserve">                           </w:t>
      </w:r>
    </w:p>
    <w:p w14:paraId="6B340B3F">
      <w:pPr>
        <w:keepNext w:val="0"/>
        <w:keepLines w:val="0"/>
        <w:pageBreakBefore w:val="0"/>
        <w:kinsoku/>
        <w:wordWrap/>
        <w:overflowPunct/>
        <w:topLinePunct w:val="0"/>
        <w:autoSpaceDE/>
        <w:autoSpaceDN/>
        <w:bidi w:val="0"/>
        <w:spacing w:line="360" w:lineRule="auto"/>
        <w:ind w:firstLine="477" w:firstLineChars="199"/>
        <w:textAlignment w:val="auto"/>
        <w:rPr>
          <w:rFonts w:ascii="宋体" w:hAnsi="宋体" w:eastAsia="宋体" w:cs="宋体"/>
          <w:color w:val="000000"/>
          <w:sz w:val="24"/>
          <w:szCs w:val="24"/>
        </w:rPr>
      </w:pPr>
      <w:r>
        <w:rPr>
          <w:rFonts w:ascii="宋体" w:hAnsi="宋体" w:eastAsia="宋体" w:cs="宋体"/>
          <w:color w:val="000000"/>
          <w:kern w:val="20"/>
          <w:sz w:val="24"/>
          <w:szCs w:val="24"/>
          <w:lang w:val="zh-CN"/>
        </w:rPr>
        <w:t>2.开户行：</w:t>
      </w:r>
      <w:r>
        <w:rPr>
          <w:rFonts w:hint="eastAsia" w:ascii="宋体" w:hAnsi="宋体" w:eastAsia="宋体" w:cs="宋体"/>
          <w:color w:val="000000"/>
          <w:kern w:val="20"/>
          <w:sz w:val="24"/>
          <w:szCs w:val="24"/>
          <w:u w:val="single"/>
          <w:lang w:val="en-US" w:eastAsia="zh-CN"/>
        </w:rPr>
        <w:t xml:space="preserve">                           </w:t>
      </w:r>
    </w:p>
    <w:p w14:paraId="734302C8">
      <w:pPr>
        <w:keepNext w:val="0"/>
        <w:keepLines w:val="0"/>
        <w:pageBreakBefore w:val="0"/>
        <w:kinsoku/>
        <w:wordWrap/>
        <w:overflowPunct/>
        <w:topLinePunct w:val="0"/>
        <w:autoSpaceDE/>
        <w:autoSpaceDN/>
        <w:bidi w:val="0"/>
        <w:spacing w:line="360" w:lineRule="auto"/>
        <w:ind w:firstLine="477" w:firstLineChars="199"/>
        <w:textAlignment w:val="auto"/>
        <w:rPr>
          <w:rFonts w:ascii="宋体" w:hAnsi="宋体" w:eastAsia="宋体" w:cs="宋体"/>
          <w:b/>
          <w:bCs/>
          <w:color w:val="000000"/>
          <w:sz w:val="24"/>
          <w:szCs w:val="24"/>
        </w:rPr>
      </w:pPr>
      <w:r>
        <w:rPr>
          <w:rFonts w:ascii="宋体" w:hAnsi="宋体" w:eastAsia="宋体" w:cs="宋体"/>
          <w:color w:val="000000"/>
          <w:kern w:val="20"/>
          <w:sz w:val="24"/>
          <w:szCs w:val="24"/>
          <w:lang w:val="zh-CN"/>
        </w:rPr>
        <w:t>3.</w:t>
      </w:r>
      <w:r>
        <w:rPr>
          <w:rFonts w:hint="eastAsia" w:ascii="宋体" w:hAnsi="宋体" w:eastAsia="宋体" w:cs="宋体"/>
          <w:color w:val="000000"/>
          <w:kern w:val="20"/>
          <w:sz w:val="24"/>
          <w:szCs w:val="24"/>
          <w:lang w:val="zh-CN"/>
        </w:rPr>
        <w:t>账</w:t>
      </w:r>
      <w:r>
        <w:rPr>
          <w:rFonts w:ascii="宋体" w:hAnsi="宋体" w:eastAsia="宋体" w:cs="宋体"/>
          <w:color w:val="000000"/>
          <w:kern w:val="20"/>
          <w:sz w:val="24"/>
          <w:szCs w:val="24"/>
          <w:lang w:val="zh-CN"/>
        </w:rPr>
        <w:t xml:space="preserve">  </w:t>
      </w:r>
      <w:r>
        <w:rPr>
          <w:rFonts w:hint="eastAsia" w:ascii="宋体" w:hAnsi="宋体" w:eastAsia="宋体" w:cs="宋体"/>
          <w:color w:val="000000"/>
          <w:kern w:val="20"/>
          <w:sz w:val="24"/>
          <w:szCs w:val="24"/>
          <w:lang w:val="zh-CN"/>
        </w:rPr>
        <w:t>号：</w:t>
      </w:r>
      <w:r>
        <w:rPr>
          <w:rFonts w:hint="eastAsia" w:ascii="宋体" w:hAnsi="宋体" w:eastAsia="宋体" w:cs="宋体"/>
          <w:color w:val="000000"/>
          <w:kern w:val="20"/>
          <w:sz w:val="24"/>
          <w:szCs w:val="24"/>
          <w:u w:val="single"/>
          <w:lang w:val="en-US" w:eastAsia="zh-CN"/>
        </w:rPr>
        <w:t xml:space="preserve">                           </w:t>
      </w:r>
    </w:p>
    <w:p w14:paraId="23EEE5F2">
      <w:pPr>
        <w:keepNext w:val="0"/>
        <w:keepLines w:val="0"/>
        <w:pageBreakBefore w:val="0"/>
        <w:kinsoku/>
        <w:wordWrap/>
        <w:overflowPunct/>
        <w:topLinePunct w:val="0"/>
        <w:autoSpaceDE/>
        <w:autoSpaceDN/>
        <w:bidi w:val="0"/>
        <w:spacing w:line="360" w:lineRule="auto"/>
        <w:ind w:firstLine="479" w:firstLineChars="199"/>
        <w:textAlignment w:val="auto"/>
        <w:rPr>
          <w:rFonts w:ascii="宋体" w:hAnsi="宋体" w:eastAsia="宋体" w:cs="宋体"/>
          <w:b/>
          <w:bCs/>
          <w:color w:val="000000"/>
          <w:sz w:val="24"/>
          <w:szCs w:val="24"/>
        </w:rPr>
      </w:pPr>
      <w:r>
        <w:rPr>
          <w:rFonts w:hint="eastAsia" w:ascii="宋体" w:hAnsi="宋体" w:eastAsia="宋体" w:cs="宋体"/>
          <w:b/>
          <w:bCs/>
          <w:color w:val="000000"/>
          <w:kern w:val="20"/>
          <w:sz w:val="24"/>
          <w:szCs w:val="24"/>
          <w:lang w:val="zh-CN"/>
        </w:rPr>
        <w:t>（若提交保证金的账户发生变更，还须提供变更证明。）</w:t>
      </w:r>
    </w:p>
    <w:p w14:paraId="35BAE9C8">
      <w:pPr>
        <w:keepNext w:val="0"/>
        <w:keepLines w:val="0"/>
        <w:pageBreakBefore w:val="0"/>
        <w:kinsoku/>
        <w:wordWrap/>
        <w:overflowPunct/>
        <w:topLinePunct w:val="0"/>
        <w:autoSpaceDE/>
        <w:autoSpaceDN/>
        <w:bidi w:val="0"/>
        <w:spacing w:line="360" w:lineRule="auto"/>
        <w:ind w:firstLine="479" w:firstLineChars="199"/>
        <w:textAlignment w:val="auto"/>
        <w:rPr>
          <w:rFonts w:ascii="宋体" w:hAnsi="宋体" w:eastAsia="宋体" w:cs="宋体"/>
          <w:b/>
          <w:bCs/>
          <w:color w:val="000000"/>
          <w:sz w:val="24"/>
          <w:szCs w:val="24"/>
        </w:rPr>
      </w:pPr>
    </w:p>
    <w:p w14:paraId="63D158AB">
      <w:pPr>
        <w:keepNext w:val="0"/>
        <w:keepLines w:val="0"/>
        <w:pageBreakBefore w:val="0"/>
        <w:kinsoku/>
        <w:wordWrap/>
        <w:overflowPunct/>
        <w:topLinePunct w:val="0"/>
        <w:autoSpaceDE/>
        <w:autoSpaceDN/>
        <w:bidi w:val="0"/>
        <w:spacing w:line="360" w:lineRule="auto"/>
        <w:ind w:firstLine="4080" w:firstLineChars="1700"/>
        <w:textAlignment w:val="auto"/>
        <w:rPr>
          <w:rFonts w:ascii="宋体" w:hAnsi="宋体" w:eastAsia="宋体" w:cs="宋体"/>
          <w:color w:val="000000"/>
          <w:sz w:val="24"/>
          <w:szCs w:val="24"/>
          <w:u w:val="single"/>
        </w:rPr>
      </w:pPr>
      <w:r>
        <w:rPr>
          <w:rFonts w:hint="eastAsia" w:ascii="宋体" w:hAnsi="宋体" w:eastAsia="宋体" w:cs="宋体"/>
          <w:color w:val="000000"/>
          <w:kern w:val="20"/>
          <w:sz w:val="24"/>
          <w:szCs w:val="24"/>
          <w:lang w:val="en-US" w:eastAsia="zh-CN"/>
        </w:rPr>
        <w:t>供应商</w:t>
      </w:r>
      <w:r>
        <w:rPr>
          <w:rFonts w:hint="eastAsia" w:ascii="宋体" w:hAnsi="宋体" w:eastAsia="宋体" w:cs="宋体"/>
          <w:color w:val="000000"/>
          <w:kern w:val="20"/>
          <w:sz w:val="24"/>
          <w:szCs w:val="24"/>
          <w:lang w:val="zh-CN"/>
        </w:rPr>
        <w:t>名称（加盖公章）：</w:t>
      </w:r>
      <w:r>
        <w:rPr>
          <w:rFonts w:hint="eastAsia" w:ascii="宋体" w:hAnsi="宋体" w:eastAsia="宋体" w:cs="宋体"/>
          <w:color w:val="000000"/>
          <w:kern w:val="20"/>
          <w:sz w:val="24"/>
          <w:szCs w:val="24"/>
          <w:u w:val="single"/>
          <w:lang w:val="en-US" w:eastAsia="zh-CN"/>
        </w:rPr>
        <w:t xml:space="preserve">                    </w:t>
      </w:r>
    </w:p>
    <w:p w14:paraId="26B6AD6F">
      <w:pPr>
        <w:keepNext w:val="0"/>
        <w:keepLines w:val="0"/>
        <w:pageBreakBefore w:val="0"/>
        <w:kinsoku/>
        <w:wordWrap/>
        <w:overflowPunct/>
        <w:topLinePunct w:val="0"/>
        <w:autoSpaceDE/>
        <w:autoSpaceDN/>
        <w:bidi w:val="0"/>
        <w:spacing w:line="360" w:lineRule="auto"/>
        <w:ind w:firstLine="4080" w:firstLineChars="1700"/>
        <w:textAlignment w:val="auto"/>
        <w:rPr>
          <w:rFonts w:ascii="宋体" w:hAnsi="宋体" w:eastAsia="宋体" w:cs="宋体"/>
          <w:color w:val="000000"/>
          <w:sz w:val="24"/>
          <w:szCs w:val="24"/>
        </w:rPr>
      </w:pPr>
      <w:r>
        <w:rPr>
          <w:rFonts w:hint="eastAsia" w:ascii="宋体" w:hAnsi="宋体" w:eastAsia="宋体" w:cs="宋体"/>
          <w:color w:val="000000"/>
          <w:kern w:val="20"/>
          <w:sz w:val="24"/>
          <w:szCs w:val="24"/>
          <w:lang w:val="en-US" w:eastAsia="zh-CN"/>
        </w:rPr>
        <w:t>供应商</w:t>
      </w:r>
      <w:r>
        <w:rPr>
          <w:rFonts w:hint="eastAsia" w:ascii="宋体" w:hAnsi="宋体" w:eastAsia="宋体" w:cs="宋体"/>
          <w:color w:val="000000"/>
          <w:kern w:val="20"/>
          <w:sz w:val="24"/>
          <w:szCs w:val="24"/>
          <w:lang w:val="zh-CN"/>
        </w:rPr>
        <w:t>代表（签字）：</w:t>
      </w:r>
      <w:r>
        <w:rPr>
          <w:rFonts w:ascii="宋体" w:hAnsi="宋体" w:eastAsia="宋体" w:cs="宋体"/>
          <w:color w:val="000000"/>
          <w:kern w:val="20"/>
          <w:sz w:val="24"/>
          <w:szCs w:val="24"/>
          <w:u w:val="single"/>
          <w:lang w:val="zh-CN"/>
        </w:rPr>
        <w:t>_______________</w:t>
      </w:r>
    </w:p>
    <w:p w14:paraId="7B01E3FB">
      <w:pPr>
        <w:keepNext w:val="0"/>
        <w:keepLines w:val="0"/>
        <w:pageBreakBefore w:val="0"/>
        <w:kinsoku/>
        <w:wordWrap/>
        <w:overflowPunct/>
        <w:topLinePunct w:val="0"/>
        <w:autoSpaceDE/>
        <w:autoSpaceDN/>
        <w:bidi w:val="0"/>
        <w:spacing w:line="360" w:lineRule="auto"/>
        <w:ind w:firstLine="4080" w:firstLineChars="1700"/>
        <w:textAlignment w:val="auto"/>
        <w:rPr>
          <w:rFonts w:ascii="宋体" w:hAnsi="宋体" w:eastAsia="宋体" w:cs="宋体"/>
          <w:color w:val="000000"/>
          <w:sz w:val="24"/>
          <w:szCs w:val="24"/>
        </w:rPr>
      </w:pPr>
      <w:r>
        <w:rPr>
          <w:rFonts w:hint="eastAsia" w:ascii="宋体" w:hAnsi="宋体" w:eastAsia="宋体" w:cs="宋体"/>
          <w:color w:val="000000"/>
          <w:kern w:val="20"/>
          <w:sz w:val="24"/>
          <w:szCs w:val="24"/>
          <w:lang w:val="zh-CN"/>
        </w:rPr>
        <w:t>电话</w:t>
      </w:r>
      <w:r>
        <w:rPr>
          <w:rFonts w:ascii="宋体" w:hAnsi="宋体" w:eastAsia="宋体" w:cs="宋体"/>
          <w:color w:val="000000"/>
          <w:kern w:val="20"/>
          <w:sz w:val="24"/>
          <w:szCs w:val="24"/>
          <w:lang w:val="zh-CN"/>
        </w:rPr>
        <w:t>/手机：</w:t>
      </w:r>
      <w:r>
        <w:rPr>
          <w:rFonts w:ascii="宋体" w:hAnsi="宋体" w:eastAsia="宋体" w:cs="宋体"/>
          <w:color w:val="000000"/>
          <w:kern w:val="20"/>
          <w:sz w:val="24"/>
          <w:szCs w:val="24"/>
          <w:u w:val="single"/>
          <w:lang w:val="zh-CN"/>
        </w:rPr>
        <w:t>___________________</w:t>
      </w:r>
    </w:p>
    <w:p w14:paraId="57776117">
      <w:pPr>
        <w:keepNext w:val="0"/>
        <w:keepLines w:val="0"/>
        <w:pageBreakBefore w:val="0"/>
        <w:kinsoku/>
        <w:wordWrap/>
        <w:overflowPunct/>
        <w:topLinePunct w:val="0"/>
        <w:autoSpaceDE/>
        <w:autoSpaceDN/>
        <w:bidi w:val="0"/>
        <w:spacing w:line="360" w:lineRule="auto"/>
        <w:ind w:firstLine="4080" w:firstLineChars="1700"/>
        <w:textAlignment w:val="auto"/>
        <w:rPr>
          <w:rFonts w:ascii="宋体" w:hAnsi="宋体" w:eastAsia="宋体" w:cs="宋体"/>
          <w:color w:val="000000"/>
          <w:sz w:val="24"/>
          <w:szCs w:val="24"/>
        </w:rPr>
      </w:pPr>
      <w:r>
        <w:rPr>
          <w:rFonts w:hint="eastAsia" w:ascii="宋体" w:hAnsi="宋体" w:eastAsia="宋体" w:cs="宋体"/>
          <w:color w:val="000000"/>
          <w:kern w:val="20"/>
          <w:sz w:val="24"/>
          <w:szCs w:val="24"/>
          <w:lang w:val="zh-CN"/>
        </w:rPr>
        <w:t>日期：</w:t>
      </w:r>
      <w:r>
        <w:rPr>
          <w:rFonts w:hint="eastAsia" w:ascii="宋体" w:hAnsi="宋体" w:eastAsia="宋体" w:cs="宋体"/>
          <w:color w:val="000000"/>
          <w:kern w:val="20"/>
          <w:sz w:val="24"/>
          <w:szCs w:val="24"/>
          <w:u w:val="single"/>
          <w:lang w:val="en-US" w:eastAsia="zh-CN"/>
        </w:rPr>
        <w:t xml:space="preserve">   </w:t>
      </w:r>
      <w:r>
        <w:rPr>
          <w:rFonts w:hint="eastAsia" w:ascii="宋体" w:hAnsi="宋体" w:eastAsia="宋体" w:cs="宋体"/>
          <w:color w:val="000000"/>
          <w:kern w:val="20"/>
          <w:sz w:val="24"/>
          <w:szCs w:val="24"/>
          <w:lang w:val="zh-CN"/>
        </w:rPr>
        <w:t>年</w:t>
      </w:r>
      <w:r>
        <w:rPr>
          <w:rFonts w:hint="eastAsia" w:ascii="宋体" w:hAnsi="宋体" w:eastAsia="宋体" w:cs="宋体"/>
          <w:color w:val="000000"/>
          <w:kern w:val="20"/>
          <w:sz w:val="24"/>
          <w:szCs w:val="24"/>
          <w:u w:val="single"/>
          <w:lang w:val="en-US" w:eastAsia="zh-CN"/>
        </w:rPr>
        <w:t xml:space="preserve">    </w:t>
      </w:r>
      <w:r>
        <w:rPr>
          <w:rFonts w:hint="eastAsia" w:ascii="宋体" w:hAnsi="宋体" w:eastAsia="宋体" w:cs="宋体"/>
          <w:color w:val="000000"/>
          <w:kern w:val="20"/>
          <w:sz w:val="24"/>
          <w:szCs w:val="24"/>
          <w:lang w:val="zh-CN"/>
        </w:rPr>
        <w:t>月</w:t>
      </w:r>
      <w:r>
        <w:rPr>
          <w:rFonts w:hint="eastAsia" w:ascii="宋体" w:hAnsi="宋体" w:eastAsia="宋体" w:cs="宋体"/>
          <w:color w:val="000000"/>
          <w:kern w:val="20"/>
          <w:sz w:val="24"/>
          <w:szCs w:val="24"/>
          <w:u w:val="single"/>
          <w:lang w:val="en-US" w:eastAsia="zh-CN"/>
        </w:rPr>
        <w:t xml:space="preserve">    </w:t>
      </w:r>
      <w:r>
        <w:rPr>
          <w:rFonts w:hint="eastAsia" w:ascii="宋体" w:hAnsi="宋体" w:eastAsia="宋体" w:cs="宋体"/>
          <w:color w:val="000000"/>
          <w:kern w:val="20"/>
          <w:sz w:val="24"/>
          <w:szCs w:val="24"/>
          <w:lang w:val="zh-CN"/>
        </w:rPr>
        <w:t>日</w:t>
      </w:r>
    </w:p>
    <w:p w14:paraId="49815BA9">
      <w:pPr>
        <w:keepNext w:val="0"/>
        <w:keepLines w:val="0"/>
        <w:pageBreakBefore w:val="0"/>
        <w:tabs>
          <w:tab w:val="left" w:pos="795"/>
        </w:tabs>
        <w:kinsoku/>
        <w:wordWrap/>
        <w:overflowPunct/>
        <w:topLinePunct w:val="0"/>
        <w:autoSpaceDE/>
        <w:autoSpaceDN/>
        <w:bidi w:val="0"/>
        <w:spacing w:line="360" w:lineRule="auto"/>
        <w:textAlignment w:val="auto"/>
        <w:rPr>
          <w:rFonts w:ascii="宋体" w:hAnsi="宋体" w:eastAsia="宋体" w:cs="宋体"/>
          <w:b/>
          <w:bCs/>
          <w:color w:val="000000"/>
          <w:sz w:val="24"/>
          <w:szCs w:val="24"/>
        </w:rPr>
      </w:pPr>
    </w:p>
    <w:p w14:paraId="73AFB868">
      <w:pPr>
        <w:pStyle w:val="18"/>
        <w:keepNext w:val="0"/>
        <w:keepLines w:val="0"/>
        <w:pageBreakBefore w:val="0"/>
        <w:kinsoku/>
        <w:wordWrap/>
        <w:overflowPunct/>
        <w:topLinePunct w:val="0"/>
        <w:autoSpaceDE/>
        <w:autoSpaceDN/>
        <w:bidi w:val="0"/>
        <w:adjustRightInd w:val="0"/>
        <w:snapToGrid w:val="0"/>
        <w:spacing w:line="360" w:lineRule="auto"/>
        <w:ind w:firstLine="480"/>
        <w:jc w:val="both"/>
        <w:textAlignment w:val="auto"/>
        <w:rPr>
          <w:rFonts w:hint="default" w:ascii="宋体" w:hAnsi="宋体" w:eastAsia="宋体" w:cs="宋体"/>
          <w:sz w:val="24"/>
          <w:szCs w:val="24"/>
        </w:rPr>
      </w:pPr>
      <w:r>
        <w:rPr>
          <w:rFonts w:hint="default" w:ascii="宋体" w:hAnsi="宋体" w:eastAsia="宋体" w:cs="宋体"/>
          <w:b/>
          <w:bCs/>
          <w:color w:val="000000"/>
          <w:kern w:val="0"/>
          <w:sz w:val="24"/>
          <w:szCs w:val="24"/>
          <w:lang w:val="en-US"/>
        </w:rPr>
        <w:t>附：</w:t>
      </w:r>
      <w:r>
        <w:rPr>
          <w:rFonts w:hint="eastAsia" w:ascii="宋体" w:hAnsi="宋体" w:eastAsia="宋体" w:cs="宋体"/>
          <w:b/>
          <w:color w:val="000000"/>
          <w:kern w:val="0"/>
          <w:sz w:val="24"/>
          <w:szCs w:val="24"/>
          <w:lang w:val="en-US" w:eastAsia="zh-CN"/>
        </w:rPr>
        <w:t>磋商</w:t>
      </w:r>
      <w:r>
        <w:rPr>
          <w:rFonts w:hint="default" w:ascii="宋体" w:hAnsi="宋体" w:eastAsia="宋体" w:cs="宋体"/>
          <w:b/>
          <w:color w:val="000000"/>
          <w:kern w:val="0"/>
          <w:sz w:val="24"/>
          <w:szCs w:val="24"/>
          <w:lang w:val="en-US"/>
        </w:rPr>
        <w:t>保证金缴交凭证</w:t>
      </w:r>
    </w:p>
    <w:p w14:paraId="7372F217">
      <w:pPr>
        <w:pStyle w:val="18"/>
        <w:keepNext w:val="0"/>
        <w:keepLines w:val="0"/>
        <w:pageBreakBefore w:val="0"/>
        <w:kinsoku/>
        <w:wordWrap/>
        <w:overflowPunct/>
        <w:topLinePunct w:val="0"/>
        <w:autoSpaceDE/>
        <w:autoSpaceDN/>
        <w:bidi w:val="0"/>
        <w:adjustRightInd w:val="0"/>
        <w:snapToGrid w:val="0"/>
        <w:spacing w:line="360" w:lineRule="auto"/>
        <w:jc w:val="both"/>
        <w:textAlignment w:val="auto"/>
        <w:rPr>
          <w:rFonts w:hint="default" w:ascii="宋体" w:hAnsi="宋体" w:eastAsia="宋体" w:cs="宋体"/>
          <w:sz w:val="24"/>
          <w:szCs w:val="24"/>
        </w:rPr>
      </w:pPr>
    </w:p>
    <w:p w14:paraId="171C13FE">
      <w:pPr>
        <w:pStyle w:val="18"/>
        <w:keepNext w:val="0"/>
        <w:keepLines w:val="0"/>
        <w:pageBreakBefore w:val="0"/>
        <w:kinsoku/>
        <w:wordWrap/>
        <w:overflowPunct/>
        <w:topLinePunct w:val="0"/>
        <w:autoSpaceDE/>
        <w:autoSpaceDN/>
        <w:bidi w:val="0"/>
        <w:adjustRightInd w:val="0"/>
        <w:snapToGrid w:val="0"/>
        <w:spacing w:line="360" w:lineRule="auto"/>
        <w:ind w:firstLine="960"/>
        <w:jc w:val="both"/>
        <w:textAlignment w:val="auto"/>
        <w:rPr>
          <w:rFonts w:hint="default" w:ascii="宋体" w:hAnsi="宋体" w:eastAsia="宋体" w:cs="宋体"/>
          <w:sz w:val="24"/>
          <w:szCs w:val="24"/>
        </w:rPr>
      </w:pPr>
    </w:p>
    <w:p w14:paraId="33BD71EC">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p>
    <w:p w14:paraId="5A17F8D3">
      <w:pPr>
        <w:pStyle w:val="18"/>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br w:type="textWrapping"/>
      </w:r>
      <w:r>
        <w:rPr>
          <w:rFonts w:hint="eastAsia" w:ascii="宋体" w:hAnsi="宋体" w:eastAsia="宋体" w:cs="宋体"/>
          <w:sz w:val="24"/>
          <w:szCs w:val="24"/>
        </w:rPr>
        <w:br w:type="page"/>
      </w:r>
    </w:p>
    <w:p w14:paraId="4AC90CA7">
      <w:pPr>
        <w:pStyle w:val="18"/>
        <w:keepNext w:val="0"/>
        <w:keepLines w:val="0"/>
        <w:pageBreakBefore w:val="0"/>
        <w:kinsoku/>
        <w:wordWrap/>
        <w:overflowPunct/>
        <w:topLinePunct w:val="0"/>
        <w:autoSpaceDE/>
        <w:autoSpaceDN/>
        <w:bidi w:val="0"/>
        <w:spacing w:line="360" w:lineRule="auto"/>
        <w:jc w:val="center"/>
        <w:textAlignment w:val="auto"/>
        <w:outlineLvl w:val="2"/>
        <w:rPr>
          <w:rFonts w:hint="eastAsia" w:ascii="宋体" w:hAnsi="宋体" w:eastAsia="宋体" w:cs="宋体"/>
          <w:b/>
          <w:sz w:val="24"/>
          <w:szCs w:val="24"/>
        </w:rPr>
      </w:pPr>
      <w:r>
        <w:rPr>
          <w:rFonts w:hint="eastAsia" w:ascii="宋体" w:hAnsi="宋体" w:eastAsia="宋体" w:cs="宋体"/>
          <w:b/>
          <w:sz w:val="24"/>
          <w:szCs w:val="24"/>
        </w:rPr>
        <w:t>附件5-1 技术和服务要求响应表</w:t>
      </w:r>
    </w:p>
    <w:p w14:paraId="601B9EDD">
      <w:pPr>
        <w:pStyle w:val="18"/>
        <w:keepNext w:val="0"/>
        <w:keepLines w:val="0"/>
        <w:pageBreakBefore w:val="0"/>
        <w:kinsoku/>
        <w:wordWrap/>
        <w:overflowPunct/>
        <w:topLinePunct w:val="0"/>
        <w:autoSpaceDE/>
        <w:autoSpaceDN/>
        <w:bidi w:val="0"/>
        <w:spacing w:line="360" w:lineRule="auto"/>
        <w:jc w:val="center"/>
        <w:textAlignment w:val="auto"/>
        <w:outlineLvl w:val="2"/>
        <w:rPr>
          <w:rFonts w:hint="eastAsia" w:ascii="宋体" w:hAnsi="宋体" w:eastAsia="宋体" w:cs="宋体"/>
          <w:b/>
          <w:sz w:val="24"/>
          <w:szCs w:val="24"/>
        </w:rPr>
      </w:pPr>
    </w:p>
    <w:p w14:paraId="606BF4D5">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u w:val="single"/>
        </w:rPr>
      </w:pPr>
      <w:r>
        <w:rPr>
          <w:rFonts w:hint="eastAsia" w:ascii="宋体" w:hAnsi="宋体" w:eastAsia="宋体" w:cs="宋体"/>
          <w:sz w:val="24"/>
          <w:szCs w:val="24"/>
        </w:rPr>
        <w:t>供应商名称：</w:t>
      </w:r>
      <w:r>
        <w:rPr>
          <w:rFonts w:hint="eastAsia" w:ascii="宋体" w:hAnsi="宋体" w:eastAsia="宋体" w:cs="宋体"/>
          <w:sz w:val="24"/>
          <w:szCs w:val="24"/>
          <w:u w:val="single"/>
        </w:rPr>
        <w:t>（全称加盖单位公章）</w:t>
      </w:r>
    </w:p>
    <w:p w14:paraId="626F8047">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u w:val="single"/>
        </w:rPr>
      </w:pPr>
      <w:r>
        <w:rPr>
          <w:rFonts w:hint="eastAsia" w:ascii="宋体" w:hAnsi="宋体" w:eastAsia="宋体" w:cs="宋体"/>
          <w:sz w:val="24"/>
          <w:szCs w:val="24"/>
        </w:rPr>
        <w:t>项目编号</w:t>
      </w:r>
      <w:r>
        <w:rPr>
          <w:rFonts w:hint="eastAsia" w:ascii="宋体" w:hAnsi="宋体" w:eastAsia="宋体" w:cs="宋体"/>
          <w:sz w:val="24"/>
          <w:szCs w:val="24"/>
          <w:lang w:eastAsia="zh-CN"/>
        </w:rPr>
        <w:t>：</w:t>
      </w:r>
      <w:r>
        <w:rPr>
          <w:rFonts w:hint="eastAsia" w:ascii="宋体" w:hAnsi="宋体" w:eastAsia="宋体" w:cs="宋体"/>
          <w:sz w:val="24"/>
          <w:szCs w:val="24"/>
          <w:u w:val="single"/>
        </w:rPr>
        <w:t>　　　　　　　　　　</w:t>
      </w:r>
    </w:p>
    <w:p w14:paraId="439FCB9E">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u w:val="single"/>
        </w:rPr>
      </w:pPr>
    </w:p>
    <w:tbl>
      <w:tblPr>
        <w:tblStyle w:val="14"/>
        <w:tblW w:w="7836"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75"/>
        <w:gridCol w:w="1299"/>
        <w:gridCol w:w="2425"/>
        <w:gridCol w:w="2115"/>
        <w:gridCol w:w="1222"/>
      </w:tblGrid>
      <w:tr w14:paraId="28142A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84" w:hRule="atLeast"/>
          <w:jc w:val="center"/>
        </w:trPr>
        <w:tc>
          <w:tcPr>
            <w:tcW w:w="775" w:type="dxa"/>
            <w:vAlign w:val="top"/>
          </w:tcPr>
          <w:p w14:paraId="3BDF497A">
            <w:pPr>
              <w:pStyle w:val="18"/>
              <w:keepNext w:val="0"/>
              <w:keepLines w:val="0"/>
              <w:pageBreakBefore w:val="0"/>
              <w:kinsoku/>
              <w:wordWrap/>
              <w:overflowPunct/>
              <w:topLinePunct w:val="0"/>
              <w:autoSpaceDE/>
              <w:autoSpaceDN/>
              <w:bidi w:val="0"/>
              <w:spacing w:line="240" w:lineRule="auto"/>
              <w:jc w:val="both"/>
              <w:textAlignment w:val="auto"/>
              <w:rPr>
                <w:rFonts w:hint="eastAsia" w:ascii="宋体" w:hAnsi="宋体" w:eastAsia="宋体" w:cs="宋体"/>
                <w:sz w:val="24"/>
                <w:szCs w:val="24"/>
              </w:rPr>
            </w:pPr>
            <w:r>
              <w:rPr>
                <w:rFonts w:hint="eastAsia" w:ascii="宋体" w:hAnsi="宋体" w:eastAsia="宋体" w:cs="宋体"/>
                <w:sz w:val="24"/>
                <w:szCs w:val="24"/>
              </w:rPr>
              <w:t>采购包</w:t>
            </w:r>
          </w:p>
        </w:tc>
        <w:tc>
          <w:tcPr>
            <w:tcW w:w="1299" w:type="dxa"/>
            <w:vAlign w:val="top"/>
          </w:tcPr>
          <w:p w14:paraId="13089462">
            <w:pPr>
              <w:pStyle w:val="18"/>
              <w:keepNext w:val="0"/>
              <w:keepLines w:val="0"/>
              <w:pageBreakBefore w:val="0"/>
              <w:kinsoku/>
              <w:wordWrap/>
              <w:overflowPunct/>
              <w:topLinePunct w:val="0"/>
              <w:autoSpaceDE/>
              <w:autoSpaceDN/>
              <w:bidi w:val="0"/>
              <w:spacing w:line="240" w:lineRule="auto"/>
              <w:jc w:val="both"/>
              <w:textAlignment w:val="auto"/>
              <w:rPr>
                <w:rFonts w:hint="eastAsia" w:ascii="宋体" w:hAnsi="宋体" w:eastAsia="宋体" w:cs="宋体"/>
                <w:sz w:val="24"/>
                <w:szCs w:val="24"/>
              </w:rPr>
            </w:pPr>
            <w:r>
              <w:rPr>
                <w:rFonts w:hint="eastAsia" w:ascii="宋体" w:hAnsi="宋体" w:eastAsia="宋体" w:cs="宋体"/>
                <w:sz w:val="24"/>
                <w:szCs w:val="24"/>
              </w:rPr>
              <w:t>章节条目号</w:t>
            </w:r>
          </w:p>
        </w:tc>
        <w:tc>
          <w:tcPr>
            <w:tcW w:w="2425" w:type="dxa"/>
            <w:vAlign w:val="top"/>
          </w:tcPr>
          <w:p w14:paraId="44ECC9ED">
            <w:pPr>
              <w:pStyle w:val="18"/>
              <w:keepNext w:val="0"/>
              <w:keepLines w:val="0"/>
              <w:pageBreakBefore w:val="0"/>
              <w:kinsoku/>
              <w:wordWrap/>
              <w:overflowPunct/>
              <w:topLinePunct w:val="0"/>
              <w:autoSpaceDE/>
              <w:autoSpaceDN/>
              <w:bidi w:val="0"/>
              <w:spacing w:line="240" w:lineRule="auto"/>
              <w:jc w:val="both"/>
              <w:textAlignment w:val="auto"/>
              <w:rPr>
                <w:rFonts w:hint="eastAsia" w:ascii="宋体" w:hAnsi="宋体" w:eastAsia="宋体" w:cs="宋体"/>
                <w:sz w:val="24"/>
                <w:szCs w:val="24"/>
              </w:rPr>
            </w:pPr>
            <w:r>
              <w:rPr>
                <w:rFonts w:hint="eastAsia" w:ascii="宋体" w:hAnsi="宋体" w:eastAsia="宋体" w:cs="宋体"/>
                <w:sz w:val="24"/>
                <w:szCs w:val="24"/>
              </w:rPr>
              <w:t>竞争性磋商文件规定的技术和服务要求</w:t>
            </w:r>
          </w:p>
        </w:tc>
        <w:tc>
          <w:tcPr>
            <w:tcW w:w="2115" w:type="dxa"/>
            <w:vAlign w:val="top"/>
          </w:tcPr>
          <w:p w14:paraId="57B3315A">
            <w:pPr>
              <w:pStyle w:val="18"/>
              <w:keepNext w:val="0"/>
              <w:keepLines w:val="0"/>
              <w:pageBreakBefore w:val="0"/>
              <w:kinsoku/>
              <w:wordWrap/>
              <w:overflowPunct/>
              <w:topLinePunct w:val="0"/>
              <w:autoSpaceDE/>
              <w:autoSpaceDN/>
              <w:bidi w:val="0"/>
              <w:spacing w:line="240" w:lineRule="auto"/>
              <w:jc w:val="both"/>
              <w:textAlignment w:val="auto"/>
              <w:rPr>
                <w:rFonts w:hint="eastAsia" w:ascii="宋体" w:hAnsi="宋体" w:eastAsia="宋体" w:cs="宋体"/>
                <w:sz w:val="24"/>
                <w:szCs w:val="24"/>
              </w:rPr>
            </w:pPr>
            <w:r>
              <w:rPr>
                <w:rFonts w:hint="eastAsia" w:ascii="宋体" w:hAnsi="宋体" w:eastAsia="宋体" w:cs="宋体"/>
                <w:sz w:val="24"/>
                <w:szCs w:val="24"/>
              </w:rPr>
              <w:t>响应文件响应承诺</w:t>
            </w:r>
          </w:p>
        </w:tc>
        <w:tc>
          <w:tcPr>
            <w:tcW w:w="1222" w:type="dxa"/>
            <w:vAlign w:val="top"/>
          </w:tcPr>
          <w:p w14:paraId="377CD1E3">
            <w:pPr>
              <w:pStyle w:val="18"/>
              <w:keepNext w:val="0"/>
              <w:keepLines w:val="0"/>
              <w:pageBreakBefore w:val="0"/>
              <w:kinsoku/>
              <w:wordWrap/>
              <w:overflowPunct/>
              <w:topLinePunct w:val="0"/>
              <w:autoSpaceDE/>
              <w:autoSpaceDN/>
              <w:bidi w:val="0"/>
              <w:spacing w:line="240" w:lineRule="auto"/>
              <w:jc w:val="both"/>
              <w:textAlignment w:val="auto"/>
              <w:rPr>
                <w:rFonts w:hint="eastAsia" w:ascii="宋体" w:hAnsi="宋体" w:eastAsia="宋体" w:cs="宋体"/>
                <w:sz w:val="24"/>
                <w:szCs w:val="24"/>
              </w:rPr>
            </w:pPr>
            <w:r>
              <w:rPr>
                <w:rFonts w:hint="eastAsia" w:ascii="宋体" w:hAnsi="宋体" w:eastAsia="宋体" w:cs="宋体"/>
                <w:sz w:val="24"/>
                <w:szCs w:val="24"/>
              </w:rPr>
              <w:t>是否偏离及说明</w:t>
            </w:r>
          </w:p>
        </w:tc>
      </w:tr>
      <w:tr w14:paraId="4BEB98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44" w:hRule="atLeast"/>
          <w:jc w:val="center"/>
        </w:trPr>
        <w:tc>
          <w:tcPr>
            <w:tcW w:w="775" w:type="dxa"/>
            <w:vAlign w:val="top"/>
          </w:tcPr>
          <w:p w14:paraId="1F007AC3">
            <w:pPr>
              <w:keepNext w:val="0"/>
              <w:keepLines w:val="0"/>
              <w:pageBreakBefore w:val="0"/>
              <w:kinsoku/>
              <w:wordWrap/>
              <w:overflowPunct/>
              <w:topLinePunct w:val="0"/>
              <w:autoSpaceDE/>
              <w:autoSpaceDN/>
              <w:bidi w:val="0"/>
              <w:spacing w:line="240" w:lineRule="auto"/>
              <w:jc w:val="both"/>
              <w:textAlignment w:val="auto"/>
              <w:rPr>
                <w:rFonts w:hint="eastAsia" w:ascii="宋体" w:hAnsi="宋体" w:eastAsia="宋体" w:cs="宋体"/>
                <w:sz w:val="24"/>
                <w:szCs w:val="24"/>
              </w:rPr>
            </w:pPr>
          </w:p>
        </w:tc>
        <w:tc>
          <w:tcPr>
            <w:tcW w:w="1299" w:type="dxa"/>
            <w:vAlign w:val="top"/>
          </w:tcPr>
          <w:p w14:paraId="6FA2E3B9">
            <w:pPr>
              <w:pStyle w:val="18"/>
              <w:keepNext w:val="0"/>
              <w:keepLines w:val="0"/>
              <w:pageBreakBefore w:val="0"/>
              <w:kinsoku/>
              <w:wordWrap/>
              <w:overflowPunct/>
              <w:topLinePunct w:val="0"/>
              <w:autoSpaceDE/>
              <w:autoSpaceDN/>
              <w:bidi w:val="0"/>
              <w:spacing w:line="240" w:lineRule="auto"/>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    </w:t>
            </w:r>
          </w:p>
        </w:tc>
        <w:tc>
          <w:tcPr>
            <w:tcW w:w="2425" w:type="dxa"/>
            <w:vAlign w:val="top"/>
          </w:tcPr>
          <w:p w14:paraId="5E97A026">
            <w:pPr>
              <w:pStyle w:val="18"/>
              <w:keepNext w:val="0"/>
              <w:keepLines w:val="0"/>
              <w:pageBreakBefore w:val="0"/>
              <w:kinsoku/>
              <w:wordWrap/>
              <w:overflowPunct/>
              <w:topLinePunct w:val="0"/>
              <w:autoSpaceDE/>
              <w:autoSpaceDN/>
              <w:bidi w:val="0"/>
              <w:spacing w:line="240" w:lineRule="auto"/>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    </w:t>
            </w:r>
          </w:p>
        </w:tc>
        <w:tc>
          <w:tcPr>
            <w:tcW w:w="2115" w:type="dxa"/>
            <w:vAlign w:val="top"/>
          </w:tcPr>
          <w:p w14:paraId="6D7DAD9B">
            <w:pPr>
              <w:pStyle w:val="18"/>
              <w:keepNext w:val="0"/>
              <w:keepLines w:val="0"/>
              <w:pageBreakBefore w:val="0"/>
              <w:kinsoku/>
              <w:wordWrap/>
              <w:overflowPunct/>
              <w:topLinePunct w:val="0"/>
              <w:autoSpaceDE/>
              <w:autoSpaceDN/>
              <w:bidi w:val="0"/>
              <w:spacing w:line="240" w:lineRule="auto"/>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    </w:t>
            </w:r>
          </w:p>
        </w:tc>
        <w:tc>
          <w:tcPr>
            <w:tcW w:w="1222" w:type="dxa"/>
            <w:vAlign w:val="top"/>
          </w:tcPr>
          <w:p w14:paraId="5666E6F5">
            <w:pPr>
              <w:pStyle w:val="18"/>
              <w:keepNext w:val="0"/>
              <w:keepLines w:val="0"/>
              <w:pageBreakBefore w:val="0"/>
              <w:kinsoku/>
              <w:wordWrap/>
              <w:overflowPunct/>
              <w:topLinePunct w:val="0"/>
              <w:autoSpaceDE/>
              <w:autoSpaceDN/>
              <w:bidi w:val="0"/>
              <w:spacing w:line="240" w:lineRule="auto"/>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    </w:t>
            </w:r>
          </w:p>
        </w:tc>
      </w:tr>
      <w:tr w14:paraId="188D82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44" w:hRule="atLeast"/>
          <w:jc w:val="center"/>
        </w:trPr>
        <w:tc>
          <w:tcPr>
            <w:tcW w:w="775" w:type="dxa"/>
            <w:vAlign w:val="top"/>
          </w:tcPr>
          <w:p w14:paraId="11DB8535">
            <w:pPr>
              <w:keepNext w:val="0"/>
              <w:keepLines w:val="0"/>
              <w:pageBreakBefore w:val="0"/>
              <w:kinsoku/>
              <w:wordWrap/>
              <w:overflowPunct/>
              <w:topLinePunct w:val="0"/>
              <w:autoSpaceDE/>
              <w:autoSpaceDN/>
              <w:bidi w:val="0"/>
              <w:spacing w:line="240" w:lineRule="auto"/>
              <w:jc w:val="both"/>
              <w:textAlignment w:val="auto"/>
              <w:rPr>
                <w:rFonts w:hint="eastAsia" w:ascii="宋体" w:hAnsi="宋体" w:eastAsia="宋体" w:cs="宋体"/>
                <w:sz w:val="24"/>
                <w:szCs w:val="24"/>
              </w:rPr>
            </w:pPr>
          </w:p>
        </w:tc>
        <w:tc>
          <w:tcPr>
            <w:tcW w:w="1299" w:type="dxa"/>
            <w:vAlign w:val="top"/>
          </w:tcPr>
          <w:p w14:paraId="6D7FCD6B">
            <w:pPr>
              <w:pStyle w:val="18"/>
              <w:keepNext w:val="0"/>
              <w:keepLines w:val="0"/>
              <w:pageBreakBefore w:val="0"/>
              <w:kinsoku/>
              <w:wordWrap/>
              <w:overflowPunct/>
              <w:topLinePunct w:val="0"/>
              <w:autoSpaceDE/>
              <w:autoSpaceDN/>
              <w:bidi w:val="0"/>
              <w:spacing w:line="240" w:lineRule="auto"/>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    </w:t>
            </w:r>
          </w:p>
        </w:tc>
        <w:tc>
          <w:tcPr>
            <w:tcW w:w="2425" w:type="dxa"/>
            <w:vAlign w:val="top"/>
          </w:tcPr>
          <w:p w14:paraId="1BA538B0">
            <w:pPr>
              <w:pStyle w:val="18"/>
              <w:keepNext w:val="0"/>
              <w:keepLines w:val="0"/>
              <w:pageBreakBefore w:val="0"/>
              <w:kinsoku/>
              <w:wordWrap/>
              <w:overflowPunct/>
              <w:topLinePunct w:val="0"/>
              <w:autoSpaceDE/>
              <w:autoSpaceDN/>
              <w:bidi w:val="0"/>
              <w:spacing w:line="240" w:lineRule="auto"/>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    </w:t>
            </w:r>
          </w:p>
        </w:tc>
        <w:tc>
          <w:tcPr>
            <w:tcW w:w="2115" w:type="dxa"/>
            <w:vAlign w:val="top"/>
          </w:tcPr>
          <w:p w14:paraId="6D3D6FE9">
            <w:pPr>
              <w:pStyle w:val="18"/>
              <w:keepNext w:val="0"/>
              <w:keepLines w:val="0"/>
              <w:pageBreakBefore w:val="0"/>
              <w:kinsoku/>
              <w:wordWrap/>
              <w:overflowPunct/>
              <w:topLinePunct w:val="0"/>
              <w:autoSpaceDE/>
              <w:autoSpaceDN/>
              <w:bidi w:val="0"/>
              <w:spacing w:line="240" w:lineRule="auto"/>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    </w:t>
            </w:r>
          </w:p>
        </w:tc>
        <w:tc>
          <w:tcPr>
            <w:tcW w:w="1222" w:type="dxa"/>
            <w:vAlign w:val="top"/>
          </w:tcPr>
          <w:p w14:paraId="4EAEE9FE">
            <w:pPr>
              <w:pStyle w:val="18"/>
              <w:keepNext w:val="0"/>
              <w:keepLines w:val="0"/>
              <w:pageBreakBefore w:val="0"/>
              <w:kinsoku/>
              <w:wordWrap/>
              <w:overflowPunct/>
              <w:topLinePunct w:val="0"/>
              <w:autoSpaceDE/>
              <w:autoSpaceDN/>
              <w:bidi w:val="0"/>
              <w:spacing w:line="240" w:lineRule="auto"/>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    </w:t>
            </w:r>
          </w:p>
        </w:tc>
      </w:tr>
      <w:tr w14:paraId="042974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50" w:hRule="atLeast"/>
          <w:jc w:val="center"/>
        </w:trPr>
        <w:tc>
          <w:tcPr>
            <w:tcW w:w="775" w:type="dxa"/>
            <w:vAlign w:val="top"/>
          </w:tcPr>
          <w:p w14:paraId="7355D9D1">
            <w:pPr>
              <w:keepNext w:val="0"/>
              <w:keepLines w:val="0"/>
              <w:pageBreakBefore w:val="0"/>
              <w:kinsoku/>
              <w:wordWrap/>
              <w:overflowPunct/>
              <w:topLinePunct w:val="0"/>
              <w:autoSpaceDE/>
              <w:autoSpaceDN/>
              <w:bidi w:val="0"/>
              <w:spacing w:line="240" w:lineRule="auto"/>
              <w:jc w:val="both"/>
              <w:textAlignment w:val="auto"/>
              <w:rPr>
                <w:rFonts w:hint="eastAsia" w:ascii="宋体" w:hAnsi="宋体" w:eastAsia="宋体" w:cs="宋体"/>
                <w:sz w:val="24"/>
                <w:szCs w:val="24"/>
              </w:rPr>
            </w:pPr>
          </w:p>
        </w:tc>
        <w:tc>
          <w:tcPr>
            <w:tcW w:w="1299" w:type="dxa"/>
            <w:vAlign w:val="top"/>
          </w:tcPr>
          <w:p w14:paraId="20FAC718">
            <w:pPr>
              <w:pStyle w:val="18"/>
              <w:keepNext w:val="0"/>
              <w:keepLines w:val="0"/>
              <w:pageBreakBefore w:val="0"/>
              <w:kinsoku/>
              <w:wordWrap/>
              <w:overflowPunct/>
              <w:topLinePunct w:val="0"/>
              <w:autoSpaceDE/>
              <w:autoSpaceDN/>
              <w:bidi w:val="0"/>
              <w:spacing w:line="240" w:lineRule="auto"/>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    </w:t>
            </w:r>
          </w:p>
        </w:tc>
        <w:tc>
          <w:tcPr>
            <w:tcW w:w="2425" w:type="dxa"/>
            <w:vAlign w:val="top"/>
          </w:tcPr>
          <w:p w14:paraId="470187D7">
            <w:pPr>
              <w:pStyle w:val="18"/>
              <w:keepNext w:val="0"/>
              <w:keepLines w:val="0"/>
              <w:pageBreakBefore w:val="0"/>
              <w:kinsoku/>
              <w:wordWrap/>
              <w:overflowPunct/>
              <w:topLinePunct w:val="0"/>
              <w:autoSpaceDE/>
              <w:autoSpaceDN/>
              <w:bidi w:val="0"/>
              <w:spacing w:line="240" w:lineRule="auto"/>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    </w:t>
            </w:r>
          </w:p>
        </w:tc>
        <w:tc>
          <w:tcPr>
            <w:tcW w:w="2115" w:type="dxa"/>
            <w:vAlign w:val="top"/>
          </w:tcPr>
          <w:p w14:paraId="3A558B91">
            <w:pPr>
              <w:pStyle w:val="18"/>
              <w:keepNext w:val="0"/>
              <w:keepLines w:val="0"/>
              <w:pageBreakBefore w:val="0"/>
              <w:kinsoku/>
              <w:wordWrap/>
              <w:overflowPunct/>
              <w:topLinePunct w:val="0"/>
              <w:autoSpaceDE/>
              <w:autoSpaceDN/>
              <w:bidi w:val="0"/>
              <w:spacing w:line="240" w:lineRule="auto"/>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    </w:t>
            </w:r>
          </w:p>
        </w:tc>
        <w:tc>
          <w:tcPr>
            <w:tcW w:w="1222" w:type="dxa"/>
            <w:vAlign w:val="top"/>
          </w:tcPr>
          <w:p w14:paraId="5459EDB0">
            <w:pPr>
              <w:pStyle w:val="18"/>
              <w:keepNext w:val="0"/>
              <w:keepLines w:val="0"/>
              <w:pageBreakBefore w:val="0"/>
              <w:kinsoku/>
              <w:wordWrap/>
              <w:overflowPunct/>
              <w:topLinePunct w:val="0"/>
              <w:autoSpaceDE/>
              <w:autoSpaceDN/>
              <w:bidi w:val="0"/>
              <w:spacing w:line="240" w:lineRule="auto"/>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    </w:t>
            </w:r>
          </w:p>
        </w:tc>
      </w:tr>
    </w:tbl>
    <w:p w14:paraId="0B30056E">
      <w:pPr>
        <w:pStyle w:val="18"/>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b/>
          <w:sz w:val="24"/>
          <w:szCs w:val="24"/>
        </w:rPr>
      </w:pPr>
    </w:p>
    <w:p w14:paraId="1687D051">
      <w:pPr>
        <w:pStyle w:val="18"/>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sz w:val="24"/>
          <w:szCs w:val="24"/>
        </w:rPr>
      </w:pPr>
      <w:r>
        <w:rPr>
          <w:rFonts w:hint="eastAsia" w:ascii="宋体" w:hAnsi="宋体" w:eastAsia="宋体" w:cs="宋体"/>
          <w:b/>
          <w:sz w:val="24"/>
          <w:szCs w:val="24"/>
        </w:rPr>
        <w:t>注：（1）竞争性磋商文件（含技术和服务要求等）规定的各相关条款要求，如果供应商在响应文件中没有以书面方式对竞争性磋商文件规定的各项要求和条款提出不满足或不响应或负偏离，则视为供应商能够完全理解并满足本竞争性磋商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磋商保证金（如果未签订合同）将不予退还，给采购人和采购代理机构造成损失的，还必须进行赔偿并负相关责任。</w:t>
      </w:r>
    </w:p>
    <w:p w14:paraId="1FBBFF8E">
      <w:pPr>
        <w:pStyle w:val="18"/>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sz w:val="24"/>
          <w:szCs w:val="24"/>
        </w:rPr>
      </w:pPr>
      <w:r>
        <w:rPr>
          <w:rFonts w:hint="eastAsia" w:ascii="宋体" w:hAnsi="宋体" w:eastAsia="宋体" w:cs="宋体"/>
          <w:b/>
          <w:sz w:val="24"/>
          <w:szCs w:val="24"/>
        </w:rPr>
        <w:t>（2）磋商文件不能详细列明采购标的的技术、服务要求，需经磋商由供应商提供最终设计方案或解决方案的；或者供应商需要说明的内容需要通过图片、视频等特殊表达；无法适用上表格式文字说明的，则供应商可在本表中进行相应说明和页码索引，再另页具体提交应答。</w:t>
      </w:r>
      <w:r>
        <w:rPr>
          <w:rFonts w:hint="eastAsia" w:ascii="宋体" w:hAnsi="宋体" w:eastAsia="宋体" w:cs="宋体"/>
          <w:sz w:val="24"/>
          <w:szCs w:val="24"/>
        </w:rPr>
        <w:br w:type="textWrapping"/>
      </w:r>
      <w:r>
        <w:rPr>
          <w:rFonts w:hint="eastAsia" w:ascii="宋体" w:hAnsi="宋体" w:eastAsia="宋体" w:cs="宋体"/>
          <w:sz w:val="24"/>
          <w:szCs w:val="24"/>
        </w:rPr>
        <w:br w:type="textWrapping"/>
      </w:r>
    </w:p>
    <w:p w14:paraId="3F66D5AD">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供应商代表签字：</w:t>
      </w:r>
      <w:r>
        <w:rPr>
          <w:rFonts w:hint="eastAsia" w:ascii="宋体" w:hAnsi="宋体" w:eastAsia="宋体" w:cs="宋体"/>
          <w:sz w:val="24"/>
          <w:szCs w:val="24"/>
          <w:u w:val="single"/>
        </w:rPr>
        <w:t>　　　　　　　　　　</w:t>
      </w:r>
    </w:p>
    <w:p w14:paraId="0CE0623A">
      <w:pPr>
        <w:pStyle w:val="18"/>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br w:type="textWrapping"/>
      </w:r>
      <w:r>
        <w:rPr>
          <w:rFonts w:hint="eastAsia" w:ascii="宋体" w:hAnsi="宋体" w:eastAsia="宋体" w:cs="宋体"/>
          <w:sz w:val="24"/>
          <w:szCs w:val="24"/>
        </w:rPr>
        <w:br w:type="page"/>
      </w:r>
    </w:p>
    <w:p w14:paraId="75471D27">
      <w:pPr>
        <w:pStyle w:val="18"/>
        <w:keepNext w:val="0"/>
        <w:keepLines w:val="0"/>
        <w:pageBreakBefore w:val="0"/>
        <w:kinsoku/>
        <w:wordWrap/>
        <w:overflowPunct/>
        <w:topLinePunct w:val="0"/>
        <w:autoSpaceDE/>
        <w:autoSpaceDN/>
        <w:bidi w:val="0"/>
        <w:spacing w:line="360" w:lineRule="auto"/>
        <w:jc w:val="center"/>
        <w:textAlignment w:val="auto"/>
        <w:outlineLvl w:val="3"/>
        <w:rPr>
          <w:rFonts w:hint="eastAsia" w:ascii="宋体" w:hAnsi="宋体" w:eastAsia="宋体" w:cs="宋体"/>
          <w:b/>
          <w:sz w:val="24"/>
          <w:szCs w:val="24"/>
        </w:rPr>
      </w:pPr>
      <w:r>
        <w:rPr>
          <w:rFonts w:hint="eastAsia" w:ascii="宋体" w:hAnsi="宋体" w:eastAsia="宋体" w:cs="宋体"/>
          <w:b/>
          <w:sz w:val="24"/>
          <w:szCs w:val="24"/>
        </w:rPr>
        <w:t>附件5-2        商务条件和其它事项响应表</w:t>
      </w:r>
    </w:p>
    <w:p w14:paraId="2D9F96A3">
      <w:pPr>
        <w:pStyle w:val="18"/>
        <w:keepNext w:val="0"/>
        <w:keepLines w:val="0"/>
        <w:pageBreakBefore w:val="0"/>
        <w:kinsoku/>
        <w:wordWrap/>
        <w:overflowPunct/>
        <w:topLinePunct w:val="0"/>
        <w:autoSpaceDE/>
        <w:autoSpaceDN/>
        <w:bidi w:val="0"/>
        <w:spacing w:line="360" w:lineRule="auto"/>
        <w:jc w:val="center"/>
        <w:textAlignment w:val="auto"/>
        <w:outlineLvl w:val="3"/>
        <w:rPr>
          <w:rFonts w:hint="eastAsia" w:ascii="宋体" w:hAnsi="宋体" w:eastAsia="宋体" w:cs="宋体"/>
          <w:b/>
          <w:sz w:val="24"/>
          <w:szCs w:val="24"/>
        </w:rPr>
      </w:pPr>
    </w:p>
    <w:p w14:paraId="25E233B5">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u w:val="single"/>
        </w:rPr>
      </w:pPr>
      <w:r>
        <w:rPr>
          <w:rFonts w:hint="eastAsia" w:ascii="宋体" w:hAnsi="宋体" w:eastAsia="宋体" w:cs="宋体"/>
          <w:sz w:val="24"/>
          <w:szCs w:val="24"/>
        </w:rPr>
        <w:t>供应商名称：</w:t>
      </w:r>
      <w:r>
        <w:rPr>
          <w:rFonts w:hint="eastAsia" w:ascii="宋体" w:hAnsi="宋体" w:eastAsia="宋体" w:cs="宋体"/>
          <w:sz w:val="24"/>
          <w:szCs w:val="24"/>
          <w:u w:val="single"/>
        </w:rPr>
        <w:t>（全称加盖单位公章）</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rPr>
        <w:t>项目编号</w:t>
      </w:r>
      <w:r>
        <w:rPr>
          <w:rFonts w:hint="eastAsia" w:ascii="宋体" w:hAnsi="宋体" w:eastAsia="宋体" w:cs="宋体"/>
          <w:sz w:val="24"/>
          <w:szCs w:val="24"/>
          <w:lang w:eastAsia="zh-CN"/>
        </w:rPr>
        <w:t>：</w:t>
      </w:r>
      <w:r>
        <w:rPr>
          <w:rFonts w:hint="eastAsia" w:ascii="宋体" w:hAnsi="宋体" w:eastAsia="宋体" w:cs="宋体"/>
          <w:sz w:val="24"/>
          <w:szCs w:val="24"/>
          <w:u w:val="single"/>
        </w:rPr>
        <w:t>　　　　　　　　　　</w:t>
      </w:r>
    </w:p>
    <w:p w14:paraId="22183533">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u w:val="single"/>
        </w:rPr>
      </w:pPr>
    </w:p>
    <w:tbl>
      <w:tblPr>
        <w:tblStyle w:val="14"/>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73"/>
        <w:gridCol w:w="1201"/>
        <w:gridCol w:w="2345"/>
        <w:gridCol w:w="1897"/>
        <w:gridCol w:w="1318"/>
      </w:tblGrid>
      <w:tr w14:paraId="6F5A7F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42" w:hRule="atLeast"/>
          <w:jc w:val="center"/>
        </w:trPr>
        <w:tc>
          <w:tcPr>
            <w:tcW w:w="773" w:type="dxa"/>
            <w:vAlign w:val="top"/>
          </w:tcPr>
          <w:p w14:paraId="43CAEA62">
            <w:pPr>
              <w:pStyle w:val="18"/>
              <w:keepNext w:val="0"/>
              <w:keepLines w:val="0"/>
              <w:pageBreakBefore w:val="0"/>
              <w:kinsoku/>
              <w:wordWrap/>
              <w:overflowPunct/>
              <w:topLinePunct w:val="0"/>
              <w:autoSpaceDE/>
              <w:autoSpaceDN/>
              <w:bidi w:val="0"/>
              <w:spacing w:line="240" w:lineRule="auto"/>
              <w:jc w:val="both"/>
              <w:textAlignment w:val="auto"/>
              <w:rPr>
                <w:rFonts w:hint="eastAsia" w:ascii="宋体" w:hAnsi="宋体" w:eastAsia="宋体" w:cs="宋体"/>
                <w:sz w:val="24"/>
                <w:szCs w:val="24"/>
              </w:rPr>
            </w:pPr>
            <w:r>
              <w:rPr>
                <w:rFonts w:hint="eastAsia" w:ascii="宋体" w:hAnsi="宋体" w:eastAsia="宋体" w:cs="宋体"/>
                <w:sz w:val="24"/>
                <w:szCs w:val="24"/>
              </w:rPr>
              <w:t>采购包</w:t>
            </w:r>
          </w:p>
        </w:tc>
        <w:tc>
          <w:tcPr>
            <w:tcW w:w="1201" w:type="dxa"/>
            <w:vAlign w:val="top"/>
          </w:tcPr>
          <w:p w14:paraId="5910587D">
            <w:pPr>
              <w:pStyle w:val="18"/>
              <w:keepNext w:val="0"/>
              <w:keepLines w:val="0"/>
              <w:pageBreakBefore w:val="0"/>
              <w:kinsoku/>
              <w:wordWrap/>
              <w:overflowPunct/>
              <w:topLinePunct w:val="0"/>
              <w:autoSpaceDE/>
              <w:autoSpaceDN/>
              <w:bidi w:val="0"/>
              <w:spacing w:line="240" w:lineRule="auto"/>
              <w:jc w:val="both"/>
              <w:textAlignment w:val="auto"/>
              <w:rPr>
                <w:rFonts w:hint="eastAsia" w:ascii="宋体" w:hAnsi="宋体" w:eastAsia="宋体" w:cs="宋体"/>
                <w:sz w:val="24"/>
                <w:szCs w:val="24"/>
              </w:rPr>
            </w:pPr>
            <w:r>
              <w:rPr>
                <w:rFonts w:hint="eastAsia" w:ascii="宋体" w:hAnsi="宋体" w:eastAsia="宋体" w:cs="宋体"/>
                <w:sz w:val="24"/>
                <w:szCs w:val="24"/>
              </w:rPr>
              <w:t>章节条目号</w:t>
            </w:r>
          </w:p>
        </w:tc>
        <w:tc>
          <w:tcPr>
            <w:tcW w:w="2345" w:type="dxa"/>
            <w:vAlign w:val="top"/>
          </w:tcPr>
          <w:p w14:paraId="5858C584">
            <w:pPr>
              <w:pStyle w:val="18"/>
              <w:keepNext w:val="0"/>
              <w:keepLines w:val="0"/>
              <w:pageBreakBefore w:val="0"/>
              <w:kinsoku/>
              <w:wordWrap/>
              <w:overflowPunct/>
              <w:topLinePunct w:val="0"/>
              <w:autoSpaceDE/>
              <w:autoSpaceDN/>
              <w:bidi w:val="0"/>
              <w:spacing w:line="240" w:lineRule="auto"/>
              <w:jc w:val="both"/>
              <w:textAlignment w:val="auto"/>
              <w:rPr>
                <w:rFonts w:hint="eastAsia" w:ascii="宋体" w:hAnsi="宋体" w:eastAsia="宋体" w:cs="宋体"/>
                <w:sz w:val="24"/>
                <w:szCs w:val="24"/>
              </w:rPr>
            </w:pPr>
            <w:r>
              <w:rPr>
                <w:rFonts w:hint="eastAsia" w:ascii="宋体" w:hAnsi="宋体" w:eastAsia="宋体" w:cs="宋体"/>
                <w:sz w:val="24"/>
                <w:szCs w:val="24"/>
              </w:rPr>
              <w:t>竞争性磋商文件规定的商务条件要求</w:t>
            </w:r>
          </w:p>
        </w:tc>
        <w:tc>
          <w:tcPr>
            <w:tcW w:w="1897" w:type="dxa"/>
            <w:vAlign w:val="top"/>
          </w:tcPr>
          <w:p w14:paraId="4CDF6679">
            <w:pPr>
              <w:pStyle w:val="18"/>
              <w:keepNext w:val="0"/>
              <w:keepLines w:val="0"/>
              <w:pageBreakBefore w:val="0"/>
              <w:kinsoku/>
              <w:wordWrap/>
              <w:overflowPunct/>
              <w:topLinePunct w:val="0"/>
              <w:autoSpaceDE/>
              <w:autoSpaceDN/>
              <w:bidi w:val="0"/>
              <w:spacing w:line="240" w:lineRule="auto"/>
              <w:jc w:val="both"/>
              <w:textAlignment w:val="auto"/>
              <w:rPr>
                <w:rFonts w:hint="eastAsia" w:ascii="宋体" w:hAnsi="宋体" w:eastAsia="宋体" w:cs="宋体"/>
                <w:sz w:val="24"/>
                <w:szCs w:val="24"/>
              </w:rPr>
            </w:pPr>
            <w:r>
              <w:rPr>
                <w:rFonts w:hint="eastAsia" w:ascii="宋体" w:hAnsi="宋体" w:eastAsia="宋体" w:cs="宋体"/>
                <w:sz w:val="24"/>
                <w:szCs w:val="24"/>
              </w:rPr>
              <w:t>响应文件响应承诺</w:t>
            </w:r>
          </w:p>
        </w:tc>
        <w:tc>
          <w:tcPr>
            <w:tcW w:w="1318" w:type="dxa"/>
            <w:vAlign w:val="top"/>
          </w:tcPr>
          <w:p w14:paraId="0A271BD8">
            <w:pPr>
              <w:pStyle w:val="18"/>
              <w:keepNext w:val="0"/>
              <w:keepLines w:val="0"/>
              <w:pageBreakBefore w:val="0"/>
              <w:kinsoku/>
              <w:wordWrap/>
              <w:overflowPunct/>
              <w:topLinePunct w:val="0"/>
              <w:autoSpaceDE/>
              <w:autoSpaceDN/>
              <w:bidi w:val="0"/>
              <w:spacing w:line="240" w:lineRule="auto"/>
              <w:jc w:val="both"/>
              <w:textAlignment w:val="auto"/>
              <w:rPr>
                <w:rFonts w:hint="eastAsia" w:ascii="宋体" w:hAnsi="宋体" w:eastAsia="宋体" w:cs="宋体"/>
                <w:sz w:val="24"/>
                <w:szCs w:val="24"/>
              </w:rPr>
            </w:pPr>
            <w:r>
              <w:rPr>
                <w:rFonts w:hint="eastAsia" w:ascii="宋体" w:hAnsi="宋体" w:eastAsia="宋体" w:cs="宋体"/>
                <w:sz w:val="24"/>
                <w:szCs w:val="24"/>
              </w:rPr>
              <w:t>是否偏离及说明</w:t>
            </w:r>
          </w:p>
        </w:tc>
      </w:tr>
      <w:tr w14:paraId="23D147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24" w:hRule="atLeast"/>
          <w:jc w:val="center"/>
        </w:trPr>
        <w:tc>
          <w:tcPr>
            <w:tcW w:w="773" w:type="dxa"/>
            <w:vAlign w:val="top"/>
          </w:tcPr>
          <w:p w14:paraId="547E5FDB">
            <w:pPr>
              <w:keepNext w:val="0"/>
              <w:keepLines w:val="0"/>
              <w:pageBreakBefore w:val="0"/>
              <w:kinsoku/>
              <w:wordWrap/>
              <w:overflowPunct/>
              <w:topLinePunct w:val="0"/>
              <w:autoSpaceDE/>
              <w:autoSpaceDN/>
              <w:bidi w:val="0"/>
              <w:spacing w:line="240" w:lineRule="auto"/>
              <w:jc w:val="both"/>
              <w:textAlignment w:val="auto"/>
              <w:rPr>
                <w:rFonts w:hint="eastAsia" w:ascii="宋体" w:hAnsi="宋体" w:eastAsia="宋体" w:cs="宋体"/>
                <w:sz w:val="24"/>
                <w:szCs w:val="24"/>
              </w:rPr>
            </w:pPr>
          </w:p>
        </w:tc>
        <w:tc>
          <w:tcPr>
            <w:tcW w:w="1201" w:type="dxa"/>
            <w:vAlign w:val="top"/>
          </w:tcPr>
          <w:p w14:paraId="752B64EF">
            <w:pPr>
              <w:pStyle w:val="18"/>
              <w:keepNext w:val="0"/>
              <w:keepLines w:val="0"/>
              <w:pageBreakBefore w:val="0"/>
              <w:kinsoku/>
              <w:wordWrap/>
              <w:overflowPunct/>
              <w:topLinePunct w:val="0"/>
              <w:autoSpaceDE/>
              <w:autoSpaceDN/>
              <w:bidi w:val="0"/>
              <w:spacing w:line="240" w:lineRule="auto"/>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    </w:t>
            </w:r>
          </w:p>
        </w:tc>
        <w:tc>
          <w:tcPr>
            <w:tcW w:w="2345" w:type="dxa"/>
            <w:vAlign w:val="top"/>
          </w:tcPr>
          <w:p w14:paraId="637AFF0A">
            <w:pPr>
              <w:pStyle w:val="18"/>
              <w:keepNext w:val="0"/>
              <w:keepLines w:val="0"/>
              <w:pageBreakBefore w:val="0"/>
              <w:kinsoku/>
              <w:wordWrap/>
              <w:overflowPunct/>
              <w:topLinePunct w:val="0"/>
              <w:autoSpaceDE/>
              <w:autoSpaceDN/>
              <w:bidi w:val="0"/>
              <w:spacing w:line="240" w:lineRule="auto"/>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    </w:t>
            </w:r>
          </w:p>
        </w:tc>
        <w:tc>
          <w:tcPr>
            <w:tcW w:w="1897" w:type="dxa"/>
            <w:vAlign w:val="top"/>
          </w:tcPr>
          <w:p w14:paraId="2E509ACF">
            <w:pPr>
              <w:pStyle w:val="18"/>
              <w:keepNext w:val="0"/>
              <w:keepLines w:val="0"/>
              <w:pageBreakBefore w:val="0"/>
              <w:kinsoku/>
              <w:wordWrap/>
              <w:overflowPunct/>
              <w:topLinePunct w:val="0"/>
              <w:autoSpaceDE/>
              <w:autoSpaceDN/>
              <w:bidi w:val="0"/>
              <w:spacing w:line="240" w:lineRule="auto"/>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    </w:t>
            </w:r>
          </w:p>
        </w:tc>
        <w:tc>
          <w:tcPr>
            <w:tcW w:w="1318" w:type="dxa"/>
            <w:vAlign w:val="top"/>
          </w:tcPr>
          <w:p w14:paraId="06BC8728">
            <w:pPr>
              <w:pStyle w:val="18"/>
              <w:keepNext w:val="0"/>
              <w:keepLines w:val="0"/>
              <w:pageBreakBefore w:val="0"/>
              <w:kinsoku/>
              <w:wordWrap/>
              <w:overflowPunct/>
              <w:topLinePunct w:val="0"/>
              <w:autoSpaceDE/>
              <w:autoSpaceDN/>
              <w:bidi w:val="0"/>
              <w:spacing w:line="240" w:lineRule="auto"/>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    </w:t>
            </w:r>
          </w:p>
        </w:tc>
      </w:tr>
      <w:tr w14:paraId="0B3F0B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24" w:hRule="atLeast"/>
          <w:jc w:val="center"/>
        </w:trPr>
        <w:tc>
          <w:tcPr>
            <w:tcW w:w="773" w:type="dxa"/>
            <w:vAlign w:val="top"/>
          </w:tcPr>
          <w:p w14:paraId="590C6799">
            <w:pPr>
              <w:keepNext w:val="0"/>
              <w:keepLines w:val="0"/>
              <w:pageBreakBefore w:val="0"/>
              <w:kinsoku/>
              <w:wordWrap/>
              <w:overflowPunct/>
              <w:topLinePunct w:val="0"/>
              <w:autoSpaceDE/>
              <w:autoSpaceDN/>
              <w:bidi w:val="0"/>
              <w:spacing w:line="240" w:lineRule="auto"/>
              <w:jc w:val="both"/>
              <w:textAlignment w:val="auto"/>
              <w:rPr>
                <w:rFonts w:hint="eastAsia" w:ascii="宋体" w:hAnsi="宋体" w:eastAsia="宋体" w:cs="宋体"/>
                <w:sz w:val="24"/>
                <w:szCs w:val="24"/>
              </w:rPr>
            </w:pPr>
          </w:p>
        </w:tc>
        <w:tc>
          <w:tcPr>
            <w:tcW w:w="1201" w:type="dxa"/>
            <w:vAlign w:val="top"/>
          </w:tcPr>
          <w:p w14:paraId="1D7A8521">
            <w:pPr>
              <w:pStyle w:val="18"/>
              <w:keepNext w:val="0"/>
              <w:keepLines w:val="0"/>
              <w:pageBreakBefore w:val="0"/>
              <w:kinsoku/>
              <w:wordWrap/>
              <w:overflowPunct/>
              <w:topLinePunct w:val="0"/>
              <w:autoSpaceDE/>
              <w:autoSpaceDN/>
              <w:bidi w:val="0"/>
              <w:spacing w:line="240" w:lineRule="auto"/>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    </w:t>
            </w:r>
          </w:p>
        </w:tc>
        <w:tc>
          <w:tcPr>
            <w:tcW w:w="2345" w:type="dxa"/>
            <w:vAlign w:val="top"/>
          </w:tcPr>
          <w:p w14:paraId="7B41DC29">
            <w:pPr>
              <w:pStyle w:val="18"/>
              <w:keepNext w:val="0"/>
              <w:keepLines w:val="0"/>
              <w:pageBreakBefore w:val="0"/>
              <w:kinsoku/>
              <w:wordWrap/>
              <w:overflowPunct/>
              <w:topLinePunct w:val="0"/>
              <w:autoSpaceDE/>
              <w:autoSpaceDN/>
              <w:bidi w:val="0"/>
              <w:spacing w:line="240" w:lineRule="auto"/>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    </w:t>
            </w:r>
          </w:p>
        </w:tc>
        <w:tc>
          <w:tcPr>
            <w:tcW w:w="1897" w:type="dxa"/>
            <w:vAlign w:val="top"/>
          </w:tcPr>
          <w:p w14:paraId="747AB587">
            <w:pPr>
              <w:pStyle w:val="18"/>
              <w:keepNext w:val="0"/>
              <w:keepLines w:val="0"/>
              <w:pageBreakBefore w:val="0"/>
              <w:kinsoku/>
              <w:wordWrap/>
              <w:overflowPunct/>
              <w:topLinePunct w:val="0"/>
              <w:autoSpaceDE/>
              <w:autoSpaceDN/>
              <w:bidi w:val="0"/>
              <w:spacing w:line="240" w:lineRule="auto"/>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    </w:t>
            </w:r>
          </w:p>
        </w:tc>
        <w:tc>
          <w:tcPr>
            <w:tcW w:w="1318" w:type="dxa"/>
            <w:vAlign w:val="top"/>
          </w:tcPr>
          <w:p w14:paraId="61BF449B">
            <w:pPr>
              <w:pStyle w:val="18"/>
              <w:keepNext w:val="0"/>
              <w:keepLines w:val="0"/>
              <w:pageBreakBefore w:val="0"/>
              <w:kinsoku/>
              <w:wordWrap/>
              <w:overflowPunct/>
              <w:topLinePunct w:val="0"/>
              <w:autoSpaceDE/>
              <w:autoSpaceDN/>
              <w:bidi w:val="0"/>
              <w:spacing w:line="240" w:lineRule="auto"/>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    </w:t>
            </w:r>
          </w:p>
        </w:tc>
      </w:tr>
      <w:tr w14:paraId="72B8EF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29" w:hRule="atLeast"/>
          <w:jc w:val="center"/>
        </w:trPr>
        <w:tc>
          <w:tcPr>
            <w:tcW w:w="773" w:type="dxa"/>
            <w:vAlign w:val="top"/>
          </w:tcPr>
          <w:p w14:paraId="60A24D9B">
            <w:pPr>
              <w:keepNext w:val="0"/>
              <w:keepLines w:val="0"/>
              <w:pageBreakBefore w:val="0"/>
              <w:kinsoku/>
              <w:wordWrap/>
              <w:overflowPunct/>
              <w:topLinePunct w:val="0"/>
              <w:autoSpaceDE/>
              <w:autoSpaceDN/>
              <w:bidi w:val="0"/>
              <w:spacing w:line="240" w:lineRule="auto"/>
              <w:jc w:val="both"/>
              <w:textAlignment w:val="auto"/>
              <w:rPr>
                <w:rFonts w:hint="eastAsia" w:ascii="宋体" w:hAnsi="宋体" w:eastAsia="宋体" w:cs="宋体"/>
                <w:sz w:val="24"/>
                <w:szCs w:val="24"/>
              </w:rPr>
            </w:pPr>
          </w:p>
        </w:tc>
        <w:tc>
          <w:tcPr>
            <w:tcW w:w="1201" w:type="dxa"/>
            <w:vAlign w:val="top"/>
          </w:tcPr>
          <w:p w14:paraId="1B396FAB">
            <w:pPr>
              <w:pStyle w:val="18"/>
              <w:keepNext w:val="0"/>
              <w:keepLines w:val="0"/>
              <w:pageBreakBefore w:val="0"/>
              <w:kinsoku/>
              <w:wordWrap/>
              <w:overflowPunct/>
              <w:topLinePunct w:val="0"/>
              <w:autoSpaceDE/>
              <w:autoSpaceDN/>
              <w:bidi w:val="0"/>
              <w:spacing w:line="240" w:lineRule="auto"/>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    </w:t>
            </w:r>
          </w:p>
        </w:tc>
        <w:tc>
          <w:tcPr>
            <w:tcW w:w="2345" w:type="dxa"/>
            <w:vAlign w:val="top"/>
          </w:tcPr>
          <w:p w14:paraId="2D8716FC">
            <w:pPr>
              <w:pStyle w:val="18"/>
              <w:keepNext w:val="0"/>
              <w:keepLines w:val="0"/>
              <w:pageBreakBefore w:val="0"/>
              <w:kinsoku/>
              <w:wordWrap/>
              <w:overflowPunct/>
              <w:topLinePunct w:val="0"/>
              <w:autoSpaceDE/>
              <w:autoSpaceDN/>
              <w:bidi w:val="0"/>
              <w:spacing w:line="240" w:lineRule="auto"/>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    </w:t>
            </w:r>
          </w:p>
        </w:tc>
        <w:tc>
          <w:tcPr>
            <w:tcW w:w="1897" w:type="dxa"/>
            <w:vAlign w:val="top"/>
          </w:tcPr>
          <w:p w14:paraId="020B3942">
            <w:pPr>
              <w:pStyle w:val="18"/>
              <w:keepNext w:val="0"/>
              <w:keepLines w:val="0"/>
              <w:pageBreakBefore w:val="0"/>
              <w:kinsoku/>
              <w:wordWrap/>
              <w:overflowPunct/>
              <w:topLinePunct w:val="0"/>
              <w:autoSpaceDE/>
              <w:autoSpaceDN/>
              <w:bidi w:val="0"/>
              <w:spacing w:line="240" w:lineRule="auto"/>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    </w:t>
            </w:r>
          </w:p>
        </w:tc>
        <w:tc>
          <w:tcPr>
            <w:tcW w:w="1318" w:type="dxa"/>
            <w:vAlign w:val="top"/>
          </w:tcPr>
          <w:p w14:paraId="649DCA22">
            <w:pPr>
              <w:pStyle w:val="18"/>
              <w:keepNext w:val="0"/>
              <w:keepLines w:val="0"/>
              <w:pageBreakBefore w:val="0"/>
              <w:kinsoku/>
              <w:wordWrap/>
              <w:overflowPunct/>
              <w:topLinePunct w:val="0"/>
              <w:autoSpaceDE/>
              <w:autoSpaceDN/>
              <w:bidi w:val="0"/>
              <w:spacing w:line="240" w:lineRule="auto"/>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    </w:t>
            </w:r>
          </w:p>
        </w:tc>
      </w:tr>
    </w:tbl>
    <w:p w14:paraId="7B8EB4ED">
      <w:pPr>
        <w:pStyle w:val="18"/>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b/>
          <w:sz w:val="24"/>
          <w:szCs w:val="24"/>
        </w:rPr>
      </w:pPr>
    </w:p>
    <w:p w14:paraId="268725F6">
      <w:pPr>
        <w:pStyle w:val="18"/>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sz w:val="24"/>
          <w:szCs w:val="24"/>
        </w:rPr>
      </w:pPr>
      <w:r>
        <w:rPr>
          <w:rFonts w:hint="eastAsia" w:ascii="宋体" w:hAnsi="宋体" w:eastAsia="宋体" w:cs="宋体"/>
          <w:b/>
          <w:sz w:val="24"/>
          <w:szCs w:val="24"/>
        </w:rPr>
        <w:t>注：（1）竞争性磋商文件（含技术和服务要求等）规定的各相关条款要求，如果供应商在响应文件中没有以书面方式对竞争性磋商文件规定的各项要求和条款提出不满足或不响应或负偏离，则视为供应商能够完全理解并满足本竞争性磋商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磋商保证金（如果未签订合同）将不予退还，给采购人和采购代理机构造成损失的，还必须进行赔偿并负相关责任。</w:t>
      </w:r>
    </w:p>
    <w:p w14:paraId="30FDEF81">
      <w:pPr>
        <w:pStyle w:val="18"/>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sz w:val="24"/>
          <w:szCs w:val="24"/>
        </w:rPr>
      </w:pPr>
      <w:r>
        <w:rPr>
          <w:rFonts w:hint="eastAsia" w:ascii="宋体" w:hAnsi="宋体" w:eastAsia="宋体" w:cs="宋体"/>
          <w:b/>
          <w:sz w:val="24"/>
          <w:szCs w:val="24"/>
        </w:rPr>
        <w:t>（2）磋商文件不能详细列明采购标的的技术、服务要求，需经磋商由供应商提供最终设计方案或解决方案的；或者供应商需要说明的内容需要通过图片、视频等特殊表达；无法适用上表格式文字说明的，则供应商可在本表中进行相应说明和页码索引，再另页具体提交应答。</w:t>
      </w:r>
      <w:r>
        <w:rPr>
          <w:rFonts w:hint="eastAsia" w:ascii="宋体" w:hAnsi="宋体" w:eastAsia="宋体" w:cs="宋体"/>
          <w:sz w:val="24"/>
          <w:szCs w:val="24"/>
        </w:rPr>
        <w:br w:type="textWrapping"/>
      </w:r>
      <w:r>
        <w:rPr>
          <w:rFonts w:hint="eastAsia" w:ascii="宋体" w:hAnsi="宋体" w:eastAsia="宋体" w:cs="宋体"/>
          <w:sz w:val="24"/>
          <w:szCs w:val="24"/>
        </w:rPr>
        <w:br w:type="textWrapping"/>
      </w:r>
    </w:p>
    <w:p w14:paraId="049692AA">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供应商代表签字：</w:t>
      </w:r>
      <w:r>
        <w:rPr>
          <w:rFonts w:hint="eastAsia" w:ascii="宋体" w:hAnsi="宋体" w:eastAsia="宋体" w:cs="宋体"/>
          <w:sz w:val="24"/>
          <w:szCs w:val="24"/>
          <w:u w:val="single"/>
        </w:rPr>
        <w:t>　　　　　　　　　　</w:t>
      </w:r>
    </w:p>
    <w:p w14:paraId="7D1C624C">
      <w:pPr>
        <w:pStyle w:val="18"/>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br w:type="textWrapping"/>
      </w:r>
      <w:r>
        <w:rPr>
          <w:rFonts w:hint="eastAsia" w:ascii="宋体" w:hAnsi="宋体" w:eastAsia="宋体" w:cs="宋体"/>
          <w:sz w:val="24"/>
          <w:szCs w:val="24"/>
        </w:rPr>
        <w:br w:type="page"/>
      </w:r>
    </w:p>
    <w:p w14:paraId="17608FA3">
      <w:pPr>
        <w:pStyle w:val="18"/>
        <w:keepNext w:val="0"/>
        <w:keepLines w:val="0"/>
        <w:pageBreakBefore w:val="0"/>
        <w:kinsoku/>
        <w:wordWrap/>
        <w:overflowPunct/>
        <w:topLinePunct w:val="0"/>
        <w:autoSpaceDE/>
        <w:autoSpaceDN/>
        <w:bidi w:val="0"/>
        <w:spacing w:line="360" w:lineRule="auto"/>
        <w:jc w:val="center"/>
        <w:textAlignment w:val="auto"/>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附件6 相关技术、商务、服务响应承诺及资料</w:t>
      </w:r>
    </w:p>
    <w:p w14:paraId="6121BC0D">
      <w:pPr>
        <w:pStyle w:val="18"/>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color w:val="000000" w:themeColor="text1"/>
          <w:sz w:val="24"/>
          <w:szCs w:val="24"/>
          <w14:textFill>
            <w14:solidFill>
              <w14:schemeClr w14:val="tx1"/>
            </w14:solidFill>
          </w14:textFill>
        </w:rPr>
      </w:pPr>
    </w:p>
    <w:p w14:paraId="7982805C">
      <w:pPr>
        <w:pStyle w:val="18"/>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说明：</w:t>
      </w:r>
    </w:p>
    <w:p w14:paraId="0F587642">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采购人或采购代理机构可以根据项目的特点和需要，在磋商文件中对供应商需要提供的相关技术、商务、服务响应承诺及资料进行具体规定或附表格式，供应商应按照磋商文件要求提供相关承诺及材料，并加盖供应商单位公章。</w:t>
      </w:r>
    </w:p>
    <w:p w14:paraId="358B496F">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2.如果没有特别要求的，供应商根据磋商文件的要求以及特点，提供相关技术、商务、服务响应承诺及资料，格式自拟。</w:t>
      </w:r>
      <w:r>
        <w:rPr>
          <w:rFonts w:hint="eastAsia" w:ascii="宋体" w:hAnsi="宋体" w:eastAsia="宋体" w:cs="宋体"/>
          <w:color w:val="000000" w:themeColor="text1"/>
          <w:sz w:val="24"/>
          <w:szCs w:val="24"/>
          <w14:textFill>
            <w14:solidFill>
              <w14:schemeClr w14:val="tx1"/>
            </w14:solidFill>
          </w14:textFill>
        </w:rPr>
        <w:br w:type="textWrapping"/>
      </w:r>
      <w:r>
        <w:rPr>
          <w:rFonts w:hint="eastAsia" w:ascii="宋体" w:hAnsi="宋体" w:eastAsia="宋体" w:cs="宋体"/>
          <w:color w:val="000000" w:themeColor="text1"/>
          <w:sz w:val="24"/>
          <w:szCs w:val="24"/>
          <w14:textFill>
            <w14:solidFill>
              <w14:schemeClr w14:val="tx1"/>
            </w14:solidFill>
          </w14:textFill>
        </w:rPr>
        <w:br w:type="textWrapping"/>
      </w:r>
      <w:r>
        <w:rPr>
          <w:rFonts w:hint="eastAsia" w:ascii="宋体" w:hAnsi="宋体" w:eastAsia="宋体" w:cs="宋体"/>
          <w:color w:val="000000" w:themeColor="text1"/>
          <w:sz w:val="24"/>
          <w:szCs w:val="24"/>
          <w14:textFill>
            <w14:solidFill>
              <w14:schemeClr w14:val="tx1"/>
            </w14:solidFill>
          </w14:textFill>
        </w:rPr>
        <w:br w:type="textWrapping"/>
      </w:r>
      <w:r>
        <w:rPr>
          <w:rFonts w:hint="eastAsia" w:ascii="宋体" w:hAnsi="宋体" w:eastAsia="宋体" w:cs="宋体"/>
          <w:color w:val="000000" w:themeColor="text1"/>
          <w:sz w:val="24"/>
          <w:szCs w:val="24"/>
          <w14:textFill>
            <w14:solidFill>
              <w14:schemeClr w14:val="tx1"/>
            </w14:solidFill>
          </w14:textFill>
        </w:rPr>
        <w:br w:type="textWrapping"/>
      </w:r>
    </w:p>
    <w:p w14:paraId="1062B565">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供应商代表</w:t>
      </w:r>
      <w:r>
        <w:rPr>
          <w:rFonts w:hint="eastAsia" w:ascii="宋体" w:hAnsi="宋体" w:eastAsia="宋体" w:cs="宋体"/>
          <w:color w:val="000000" w:themeColor="text1"/>
          <w:sz w:val="24"/>
          <w:szCs w:val="24"/>
          <w:u w:val="single"/>
          <w14:textFill>
            <w14:solidFill>
              <w14:schemeClr w14:val="tx1"/>
            </w14:solidFill>
          </w14:textFill>
        </w:rPr>
        <w:t>　　　　　（签字）</w:t>
      </w:r>
    </w:p>
    <w:p w14:paraId="20DE390E">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供应商名称</w:t>
      </w:r>
      <w:r>
        <w:rPr>
          <w:rFonts w:hint="eastAsia" w:ascii="宋体" w:hAnsi="宋体" w:eastAsia="宋体" w:cs="宋体"/>
          <w:color w:val="000000" w:themeColor="text1"/>
          <w:sz w:val="24"/>
          <w:szCs w:val="24"/>
          <w:u w:val="single"/>
          <w14:textFill>
            <w14:solidFill>
              <w14:schemeClr w14:val="tx1"/>
            </w14:solidFill>
          </w14:textFill>
        </w:rPr>
        <w:t>　　　　　（全称并加盖公章）　　　　　</w:t>
      </w:r>
    </w:p>
    <w:p w14:paraId="70837279">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日期：</w:t>
      </w:r>
      <w:r>
        <w:rPr>
          <w:rFonts w:hint="eastAsia" w:ascii="宋体" w:hAnsi="宋体" w:eastAsia="宋体" w:cs="宋体"/>
          <w:color w:val="000000" w:themeColor="text1"/>
          <w:sz w:val="24"/>
          <w:szCs w:val="24"/>
          <w:u w:val="single"/>
          <w14:textFill>
            <w14:solidFill>
              <w14:schemeClr w14:val="tx1"/>
            </w14:solidFill>
          </w14:textFill>
        </w:rPr>
        <w:t>　　　</w:t>
      </w:r>
      <w:r>
        <w:rPr>
          <w:rFonts w:hint="eastAsia" w:ascii="宋体" w:hAnsi="宋体" w:eastAsia="宋体" w:cs="宋体"/>
          <w:color w:val="000000" w:themeColor="text1"/>
          <w:sz w:val="24"/>
          <w:szCs w:val="24"/>
          <w14:textFill>
            <w14:solidFill>
              <w14:schemeClr w14:val="tx1"/>
            </w14:solidFill>
          </w14:textFill>
        </w:rPr>
        <w:t>年</w:t>
      </w:r>
      <w:r>
        <w:rPr>
          <w:rFonts w:hint="eastAsia" w:ascii="宋体" w:hAnsi="宋体" w:eastAsia="宋体" w:cs="宋体"/>
          <w:color w:val="000000" w:themeColor="text1"/>
          <w:sz w:val="24"/>
          <w:szCs w:val="24"/>
          <w:u w:val="single"/>
          <w14:textFill>
            <w14:solidFill>
              <w14:schemeClr w14:val="tx1"/>
            </w14:solidFill>
          </w14:textFill>
        </w:rPr>
        <w:t>　　　</w:t>
      </w:r>
      <w:r>
        <w:rPr>
          <w:rFonts w:hint="eastAsia" w:ascii="宋体" w:hAnsi="宋体" w:eastAsia="宋体" w:cs="宋体"/>
          <w:color w:val="000000" w:themeColor="text1"/>
          <w:sz w:val="24"/>
          <w:szCs w:val="24"/>
          <w14:textFill>
            <w14:solidFill>
              <w14:schemeClr w14:val="tx1"/>
            </w14:solidFill>
          </w14:textFill>
        </w:rPr>
        <w:t>月</w:t>
      </w:r>
      <w:r>
        <w:rPr>
          <w:rFonts w:hint="eastAsia" w:ascii="宋体" w:hAnsi="宋体" w:eastAsia="宋体" w:cs="宋体"/>
          <w:color w:val="000000" w:themeColor="text1"/>
          <w:sz w:val="24"/>
          <w:szCs w:val="24"/>
          <w:u w:val="single"/>
          <w14:textFill>
            <w14:solidFill>
              <w14:schemeClr w14:val="tx1"/>
            </w14:solidFill>
          </w14:textFill>
        </w:rPr>
        <w:t>　　　</w:t>
      </w:r>
      <w:r>
        <w:rPr>
          <w:rFonts w:hint="eastAsia" w:ascii="宋体" w:hAnsi="宋体" w:eastAsia="宋体" w:cs="宋体"/>
          <w:color w:val="000000" w:themeColor="text1"/>
          <w:sz w:val="24"/>
          <w:szCs w:val="24"/>
          <w14:textFill>
            <w14:solidFill>
              <w14:schemeClr w14:val="tx1"/>
            </w14:solidFill>
          </w14:textFill>
        </w:rPr>
        <w:t>日</w:t>
      </w:r>
    </w:p>
    <w:p w14:paraId="52DF40BD">
      <w:pPr>
        <w:pStyle w:val="18"/>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br w:type="textWrapping"/>
      </w:r>
      <w:r>
        <w:rPr>
          <w:rFonts w:hint="eastAsia" w:ascii="宋体" w:hAnsi="宋体" w:eastAsia="宋体" w:cs="宋体"/>
          <w:color w:val="000000" w:themeColor="text1"/>
          <w:sz w:val="24"/>
          <w:szCs w:val="24"/>
          <w14:textFill>
            <w14:solidFill>
              <w14:schemeClr w14:val="tx1"/>
            </w14:solidFill>
          </w14:textFill>
        </w:rPr>
        <w:br w:type="page"/>
      </w:r>
    </w:p>
    <w:p w14:paraId="2B1D2747">
      <w:pPr>
        <w:pStyle w:val="18"/>
        <w:keepNext w:val="0"/>
        <w:keepLines w:val="0"/>
        <w:pageBreakBefore w:val="0"/>
        <w:kinsoku/>
        <w:wordWrap/>
        <w:overflowPunct/>
        <w:topLinePunct w:val="0"/>
        <w:autoSpaceDE/>
        <w:autoSpaceDN/>
        <w:bidi w:val="0"/>
        <w:spacing w:line="360" w:lineRule="auto"/>
        <w:jc w:val="center"/>
        <w:textAlignment w:val="auto"/>
        <w:outlineLvl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附件7 供应商提交符合政府采购政策的证明材料</w:t>
      </w:r>
    </w:p>
    <w:p w14:paraId="07B5250B">
      <w:pPr>
        <w:pStyle w:val="18"/>
        <w:keepNext w:val="0"/>
        <w:keepLines w:val="0"/>
        <w:pageBreakBefore w:val="0"/>
        <w:kinsoku/>
        <w:wordWrap/>
        <w:overflowPunct/>
        <w:topLinePunct w:val="0"/>
        <w:autoSpaceDE/>
        <w:autoSpaceDN/>
        <w:bidi w:val="0"/>
        <w:spacing w:line="360" w:lineRule="auto"/>
        <w:jc w:val="center"/>
        <w:textAlignment w:val="auto"/>
        <w:outlineLvl w:val="3"/>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附件7-1-1 中小企业声明函</w:t>
      </w:r>
    </w:p>
    <w:p w14:paraId="1D1ABC06">
      <w:pPr>
        <w:pStyle w:val="18"/>
        <w:keepNext w:val="0"/>
        <w:keepLines w:val="0"/>
        <w:pageBreakBefore w:val="0"/>
        <w:kinsoku/>
        <w:wordWrap/>
        <w:overflowPunct/>
        <w:topLinePunct w:val="0"/>
        <w:autoSpaceDE/>
        <w:autoSpaceDN/>
        <w:bidi w:val="0"/>
        <w:spacing w:line="360" w:lineRule="auto"/>
        <w:jc w:val="center"/>
        <w:textAlignment w:val="auto"/>
        <w:outlineLvl w:val="3"/>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 xml:space="preserve"> 中小企业声明函（工程、服务）</w:t>
      </w:r>
    </w:p>
    <w:p w14:paraId="3F83D273">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本公司</w:t>
      </w:r>
      <w:r>
        <w:rPr>
          <w:rFonts w:hint="eastAsia" w:ascii="宋体" w:hAnsi="宋体" w:eastAsia="宋体" w:cs="宋体"/>
          <w:color w:val="000000" w:themeColor="text1"/>
          <w:sz w:val="24"/>
          <w:szCs w:val="24"/>
          <w:u w:val="single"/>
          <w14:textFill>
            <w14:solidFill>
              <w14:schemeClr w14:val="tx1"/>
            </w14:solidFill>
          </w14:textFill>
        </w:rPr>
        <w:t>（联合体）</w:t>
      </w:r>
      <w:r>
        <w:rPr>
          <w:rFonts w:hint="eastAsia" w:ascii="宋体" w:hAnsi="宋体" w:eastAsia="宋体" w:cs="宋体"/>
          <w:color w:val="000000" w:themeColor="text1"/>
          <w:sz w:val="24"/>
          <w:szCs w:val="24"/>
          <w14:textFill>
            <w14:solidFill>
              <w14:schemeClr w14:val="tx1"/>
            </w14:solidFill>
          </w14:textFill>
        </w:rPr>
        <w:t>郑重声明，根据《政府采购促进中小企业发展管理办法》（财库﹝2020﹞46号）的规定，本公司</w:t>
      </w:r>
      <w:r>
        <w:rPr>
          <w:rFonts w:hint="eastAsia" w:ascii="宋体" w:hAnsi="宋体" w:eastAsia="宋体" w:cs="宋体"/>
          <w:color w:val="000000" w:themeColor="text1"/>
          <w:sz w:val="24"/>
          <w:szCs w:val="24"/>
          <w:u w:val="single"/>
          <w14:textFill>
            <w14:solidFill>
              <w14:schemeClr w14:val="tx1"/>
            </w14:solidFill>
          </w14:textFill>
        </w:rPr>
        <w:t>（联合体）</w:t>
      </w:r>
      <w:r>
        <w:rPr>
          <w:rFonts w:hint="eastAsia" w:ascii="宋体" w:hAnsi="宋体" w:eastAsia="宋体" w:cs="宋体"/>
          <w:color w:val="000000" w:themeColor="text1"/>
          <w:sz w:val="24"/>
          <w:szCs w:val="24"/>
          <w14:textFill>
            <w14:solidFill>
              <w14:schemeClr w14:val="tx1"/>
            </w14:solidFill>
          </w14:textFill>
        </w:rPr>
        <w:t>参加</w:t>
      </w:r>
      <w:r>
        <w:rPr>
          <w:rFonts w:hint="eastAsia" w:ascii="宋体" w:hAnsi="宋体" w:eastAsia="宋体" w:cs="宋体"/>
          <w:color w:val="000000" w:themeColor="text1"/>
          <w:sz w:val="24"/>
          <w:szCs w:val="24"/>
          <w:u w:val="single"/>
          <w14:textFill>
            <w14:solidFill>
              <w14:schemeClr w14:val="tx1"/>
            </w14:solidFill>
          </w14:textFill>
        </w:rPr>
        <w:t>（单位名称）</w:t>
      </w:r>
      <w:r>
        <w:rPr>
          <w:rFonts w:hint="eastAsia" w:ascii="宋体" w:hAnsi="宋体" w:eastAsia="宋体" w:cs="宋体"/>
          <w:color w:val="000000" w:themeColor="text1"/>
          <w:sz w:val="24"/>
          <w:szCs w:val="24"/>
          <w14:textFill>
            <w14:solidFill>
              <w14:schemeClr w14:val="tx1"/>
            </w14:solidFill>
          </w14:textFill>
        </w:rPr>
        <w:t>的</w:t>
      </w:r>
      <w:r>
        <w:rPr>
          <w:rFonts w:hint="eastAsia" w:ascii="宋体" w:hAnsi="宋体" w:eastAsia="宋体" w:cs="宋体"/>
          <w:color w:val="000000" w:themeColor="text1"/>
          <w:sz w:val="24"/>
          <w:szCs w:val="24"/>
          <w:u w:val="single"/>
          <w14:textFill>
            <w14:solidFill>
              <w14:schemeClr w14:val="tx1"/>
            </w14:solidFill>
          </w14:textFill>
        </w:rPr>
        <w:t>（项目名称）</w:t>
      </w:r>
      <w:r>
        <w:rPr>
          <w:rFonts w:hint="eastAsia" w:ascii="宋体" w:hAnsi="宋体" w:eastAsia="宋体" w:cs="宋体"/>
          <w:color w:val="000000" w:themeColor="text1"/>
          <w:sz w:val="24"/>
          <w:szCs w:val="24"/>
          <w14:textFill>
            <w14:solidFill>
              <w14:schemeClr w14:val="tx1"/>
            </w14:solidFill>
          </w14:textFill>
        </w:rPr>
        <w:t>采购活动，工程的施工单位全部为符合政策要求的中小企业（或者：服务全部由符合政策要求的中小企业承接）。相关企业（含联合体中的中小企业、签订分包意向协议的中小企业）的具体情况如下：</w:t>
      </w:r>
    </w:p>
    <w:p w14:paraId="7266544F">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u w:val="single"/>
          <w14:textFill>
            <w14:solidFill>
              <w14:schemeClr w14:val="tx1"/>
            </w14:solidFill>
          </w14:textFill>
        </w:rPr>
        <w:t>（标的名称）</w:t>
      </w:r>
      <w:r>
        <w:rPr>
          <w:rFonts w:hint="eastAsia" w:ascii="宋体" w:hAnsi="宋体" w:eastAsia="宋体" w:cs="宋体"/>
          <w:color w:val="000000" w:themeColor="text1"/>
          <w:sz w:val="24"/>
          <w:szCs w:val="24"/>
          <w14:textFill>
            <w14:solidFill>
              <w14:schemeClr w14:val="tx1"/>
            </w14:solidFill>
          </w14:textFill>
        </w:rPr>
        <w:t>，属于</w:t>
      </w:r>
      <w:r>
        <w:rPr>
          <w:rFonts w:hint="eastAsia" w:ascii="宋体" w:hAnsi="宋体" w:eastAsia="宋体" w:cs="宋体"/>
          <w:color w:val="000000" w:themeColor="text1"/>
          <w:sz w:val="24"/>
          <w:szCs w:val="24"/>
          <w:u w:val="single"/>
          <w14:textFill>
            <w14:solidFill>
              <w14:schemeClr w14:val="tx1"/>
            </w14:solidFill>
          </w14:textFill>
        </w:rPr>
        <w:t>（采购文件中明确的所属行业）</w:t>
      </w:r>
      <w:r>
        <w:rPr>
          <w:rFonts w:hint="eastAsia" w:ascii="宋体" w:hAnsi="宋体" w:eastAsia="宋体" w:cs="宋体"/>
          <w:color w:val="000000" w:themeColor="text1"/>
          <w:sz w:val="24"/>
          <w:szCs w:val="24"/>
          <w14:textFill>
            <w14:solidFill>
              <w14:schemeClr w14:val="tx1"/>
            </w14:solidFill>
          </w14:textFill>
        </w:rPr>
        <w:t>行业；承建（承接）企业为</w:t>
      </w:r>
      <w:r>
        <w:rPr>
          <w:rFonts w:hint="eastAsia" w:ascii="宋体" w:hAnsi="宋体" w:eastAsia="宋体" w:cs="宋体"/>
          <w:color w:val="000000" w:themeColor="text1"/>
          <w:sz w:val="24"/>
          <w:szCs w:val="24"/>
          <w:u w:val="single"/>
          <w14:textFill>
            <w14:solidFill>
              <w14:schemeClr w14:val="tx1"/>
            </w14:solidFill>
          </w14:textFill>
        </w:rPr>
        <w:t>（企业名称）</w:t>
      </w:r>
      <w:r>
        <w:rPr>
          <w:rFonts w:hint="eastAsia" w:ascii="宋体" w:hAnsi="宋体" w:eastAsia="宋体" w:cs="宋体"/>
          <w:color w:val="000000" w:themeColor="text1"/>
          <w:sz w:val="24"/>
          <w:szCs w:val="24"/>
          <w14:textFill>
            <w14:solidFill>
              <w14:schemeClr w14:val="tx1"/>
            </w14:solidFill>
          </w14:textFill>
        </w:rPr>
        <w:t>，从业人员</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人，营业收入为</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万元，资产总额为</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万元1，属于</w:t>
      </w:r>
      <w:r>
        <w:rPr>
          <w:rFonts w:hint="eastAsia" w:ascii="宋体" w:hAnsi="宋体" w:eastAsia="宋体" w:cs="宋体"/>
          <w:color w:val="000000" w:themeColor="text1"/>
          <w:sz w:val="24"/>
          <w:szCs w:val="24"/>
          <w:u w:val="single"/>
          <w14:textFill>
            <w14:solidFill>
              <w14:schemeClr w14:val="tx1"/>
            </w14:solidFill>
          </w14:textFill>
        </w:rPr>
        <w:t>（中型企业、小型企业、微型企业）</w:t>
      </w:r>
      <w:r>
        <w:rPr>
          <w:rFonts w:hint="eastAsia" w:ascii="宋体" w:hAnsi="宋体" w:eastAsia="宋体" w:cs="宋体"/>
          <w:color w:val="000000" w:themeColor="text1"/>
          <w:sz w:val="24"/>
          <w:szCs w:val="24"/>
          <w14:textFill>
            <w14:solidFill>
              <w14:schemeClr w14:val="tx1"/>
            </w14:solidFill>
          </w14:textFill>
        </w:rPr>
        <w:t>；</w:t>
      </w:r>
    </w:p>
    <w:p w14:paraId="47D3EA45">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u w:val="single"/>
          <w14:textFill>
            <w14:solidFill>
              <w14:schemeClr w14:val="tx1"/>
            </w14:solidFill>
          </w14:textFill>
        </w:rPr>
        <w:t>（标的名称）</w:t>
      </w:r>
      <w:r>
        <w:rPr>
          <w:rFonts w:hint="eastAsia" w:ascii="宋体" w:hAnsi="宋体" w:eastAsia="宋体" w:cs="宋体"/>
          <w:color w:val="000000" w:themeColor="text1"/>
          <w:sz w:val="24"/>
          <w:szCs w:val="24"/>
          <w14:textFill>
            <w14:solidFill>
              <w14:schemeClr w14:val="tx1"/>
            </w14:solidFill>
          </w14:textFill>
        </w:rPr>
        <w:t>，属于</w:t>
      </w:r>
      <w:r>
        <w:rPr>
          <w:rFonts w:hint="eastAsia" w:ascii="宋体" w:hAnsi="宋体" w:eastAsia="宋体" w:cs="宋体"/>
          <w:color w:val="000000" w:themeColor="text1"/>
          <w:sz w:val="24"/>
          <w:szCs w:val="24"/>
          <w:u w:val="single"/>
          <w14:textFill>
            <w14:solidFill>
              <w14:schemeClr w14:val="tx1"/>
            </w14:solidFill>
          </w14:textFill>
        </w:rPr>
        <w:t>（采购文件中明确的所属行业）</w:t>
      </w:r>
      <w:r>
        <w:rPr>
          <w:rFonts w:hint="eastAsia" w:ascii="宋体" w:hAnsi="宋体" w:eastAsia="宋体" w:cs="宋体"/>
          <w:color w:val="000000" w:themeColor="text1"/>
          <w:sz w:val="24"/>
          <w:szCs w:val="24"/>
          <w14:textFill>
            <w14:solidFill>
              <w14:schemeClr w14:val="tx1"/>
            </w14:solidFill>
          </w14:textFill>
        </w:rPr>
        <w:t>行业；承建（承接）企业为</w:t>
      </w:r>
      <w:r>
        <w:rPr>
          <w:rFonts w:hint="eastAsia" w:ascii="宋体" w:hAnsi="宋体" w:eastAsia="宋体" w:cs="宋体"/>
          <w:color w:val="000000" w:themeColor="text1"/>
          <w:sz w:val="24"/>
          <w:szCs w:val="24"/>
          <w:u w:val="single"/>
          <w14:textFill>
            <w14:solidFill>
              <w14:schemeClr w14:val="tx1"/>
            </w14:solidFill>
          </w14:textFill>
        </w:rPr>
        <w:t>（企业名称）</w:t>
      </w:r>
      <w:r>
        <w:rPr>
          <w:rFonts w:hint="eastAsia" w:ascii="宋体" w:hAnsi="宋体" w:eastAsia="宋体" w:cs="宋体"/>
          <w:color w:val="000000" w:themeColor="text1"/>
          <w:sz w:val="24"/>
          <w:szCs w:val="24"/>
          <w14:textFill>
            <w14:solidFill>
              <w14:schemeClr w14:val="tx1"/>
            </w14:solidFill>
          </w14:textFill>
        </w:rPr>
        <w:t>，从业人员</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人，营业收入为</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万元，资产总额为</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万元1，属于</w:t>
      </w:r>
      <w:r>
        <w:rPr>
          <w:rFonts w:hint="eastAsia" w:ascii="宋体" w:hAnsi="宋体" w:eastAsia="宋体" w:cs="宋体"/>
          <w:color w:val="000000" w:themeColor="text1"/>
          <w:sz w:val="24"/>
          <w:szCs w:val="24"/>
          <w:u w:val="single"/>
          <w14:textFill>
            <w14:solidFill>
              <w14:schemeClr w14:val="tx1"/>
            </w14:solidFill>
          </w14:textFill>
        </w:rPr>
        <w:t>（中型企业、小型企业、微型企业）</w:t>
      </w:r>
      <w:r>
        <w:rPr>
          <w:rFonts w:hint="eastAsia" w:ascii="宋体" w:hAnsi="宋体" w:eastAsia="宋体" w:cs="宋体"/>
          <w:color w:val="000000" w:themeColor="text1"/>
          <w:sz w:val="24"/>
          <w:szCs w:val="24"/>
          <w14:textFill>
            <w14:solidFill>
              <w14:schemeClr w14:val="tx1"/>
            </w14:solidFill>
          </w14:textFill>
        </w:rPr>
        <w:t>；</w:t>
      </w:r>
    </w:p>
    <w:p w14:paraId="4BD09439">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p>
    <w:p w14:paraId="206E40F0">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以上企业，不属于大企业的分支机构，不存在控股股东为大企业的情形，也不存在与大企业的负责人为同一人的情形。</w:t>
      </w:r>
    </w:p>
    <w:p w14:paraId="333294DB">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本企业对上述声明内容的真实性负责。如有虚假，将依法承担相应责任。</w:t>
      </w:r>
    </w:p>
    <w:p w14:paraId="46A0D4E3">
      <w:pPr>
        <w:pStyle w:val="18"/>
        <w:keepNext w:val="0"/>
        <w:keepLines w:val="0"/>
        <w:pageBreakBefore w:val="0"/>
        <w:kinsoku/>
        <w:wordWrap/>
        <w:overflowPunct/>
        <w:topLinePunct w:val="0"/>
        <w:autoSpaceDE/>
        <w:autoSpaceDN/>
        <w:bidi w:val="0"/>
        <w:spacing w:line="360" w:lineRule="auto"/>
        <w:ind w:firstLine="480"/>
        <w:jc w:val="left"/>
        <w:textAlignment w:val="auto"/>
        <w:rPr>
          <w:rFonts w:hint="default" w:ascii="宋体" w:hAnsi="宋体" w:eastAsia="宋体" w:cs="宋体"/>
          <w:color w:val="000000" w:themeColor="text1"/>
          <w:sz w:val="24"/>
          <w:szCs w:val="24"/>
          <w:u w:val="single"/>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企业名称（盖章）：</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p>
    <w:p w14:paraId="2A3F5497">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日期：</w:t>
      </w:r>
      <w:r>
        <w:rPr>
          <w:rFonts w:hint="eastAsia" w:ascii="宋体" w:hAnsi="宋体" w:eastAsia="宋体" w:cs="宋体"/>
          <w:color w:val="000000" w:themeColor="text1"/>
          <w:sz w:val="24"/>
          <w:szCs w:val="24"/>
          <w:u w:val="single"/>
          <w14:textFill>
            <w14:solidFill>
              <w14:schemeClr w14:val="tx1"/>
            </w14:solidFill>
          </w14:textFill>
        </w:rPr>
        <w:t>　　　</w:t>
      </w:r>
      <w:r>
        <w:rPr>
          <w:rFonts w:hint="eastAsia" w:ascii="宋体" w:hAnsi="宋体" w:eastAsia="宋体" w:cs="宋体"/>
          <w:color w:val="000000" w:themeColor="text1"/>
          <w:sz w:val="24"/>
          <w:szCs w:val="24"/>
          <w14:textFill>
            <w14:solidFill>
              <w14:schemeClr w14:val="tx1"/>
            </w14:solidFill>
          </w14:textFill>
        </w:rPr>
        <w:t>年</w:t>
      </w:r>
      <w:r>
        <w:rPr>
          <w:rFonts w:hint="eastAsia" w:ascii="宋体" w:hAnsi="宋体" w:eastAsia="宋体" w:cs="宋体"/>
          <w:color w:val="000000" w:themeColor="text1"/>
          <w:sz w:val="24"/>
          <w:szCs w:val="24"/>
          <w:u w:val="single"/>
          <w14:textFill>
            <w14:solidFill>
              <w14:schemeClr w14:val="tx1"/>
            </w14:solidFill>
          </w14:textFill>
        </w:rPr>
        <w:t>　　　</w:t>
      </w:r>
      <w:r>
        <w:rPr>
          <w:rFonts w:hint="eastAsia" w:ascii="宋体" w:hAnsi="宋体" w:eastAsia="宋体" w:cs="宋体"/>
          <w:color w:val="000000" w:themeColor="text1"/>
          <w:sz w:val="24"/>
          <w:szCs w:val="24"/>
          <w14:textFill>
            <w14:solidFill>
              <w14:schemeClr w14:val="tx1"/>
            </w14:solidFill>
          </w14:textFill>
        </w:rPr>
        <w:t>月</w:t>
      </w:r>
      <w:r>
        <w:rPr>
          <w:rFonts w:hint="eastAsia" w:ascii="宋体" w:hAnsi="宋体" w:eastAsia="宋体" w:cs="宋体"/>
          <w:color w:val="000000" w:themeColor="text1"/>
          <w:sz w:val="24"/>
          <w:szCs w:val="24"/>
          <w:u w:val="single"/>
          <w14:textFill>
            <w14:solidFill>
              <w14:schemeClr w14:val="tx1"/>
            </w14:solidFill>
          </w14:textFill>
        </w:rPr>
        <w:t>　　　</w:t>
      </w:r>
      <w:r>
        <w:rPr>
          <w:rFonts w:hint="eastAsia" w:ascii="宋体" w:hAnsi="宋体" w:eastAsia="宋体" w:cs="宋体"/>
          <w:color w:val="000000" w:themeColor="text1"/>
          <w:sz w:val="24"/>
          <w:szCs w:val="24"/>
          <w14:textFill>
            <w14:solidFill>
              <w14:schemeClr w14:val="tx1"/>
            </w14:solidFill>
          </w14:textFill>
        </w:rPr>
        <w:t>日</w:t>
      </w:r>
    </w:p>
    <w:p w14:paraId="6180DC20">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注意：1、从业人员、营业收入、资产总额填报上一年度数据，无上一年度数据的新成立企业可不填报。2、供应商须按磋商文件中明确的所属行业填列，多品目项目中须按上表要求逐条填列，否则，其提供的中小企业声明将被判定为无效声明函，由此造成的后果由供应商自行承担（涉及资格的按无效报价处理；涉及价格评审优惠的，不予认定）。3、供应商应当对其出具的《中小企业声明函》真实性负责，供应商出具的《中小企业声明函》内容不实的，属于提供虚假材料谋取中标。在实际操作中，项目属性为货物且供应商希望获得中小企业政策支持的，应从制造商处获得充分、准确的信息。对相关制造商信息了解不充分，或者不能确定相关信息真实、准确的，不建议出具《中小企业声明函》。</w:t>
      </w:r>
      <w:r>
        <w:rPr>
          <w:rFonts w:hint="eastAsia" w:ascii="宋体" w:hAnsi="宋体" w:eastAsia="宋体" w:cs="宋体"/>
          <w:color w:val="000000" w:themeColor="text1"/>
          <w:sz w:val="24"/>
          <w:szCs w:val="24"/>
          <w14:textFill>
            <w14:solidFill>
              <w14:schemeClr w14:val="tx1"/>
            </w14:solidFill>
          </w14:textFill>
        </w:rPr>
        <w:br w:type="textWrapping"/>
      </w:r>
    </w:p>
    <w:p w14:paraId="508CAC67">
      <w:pPr>
        <w:pStyle w:val="18"/>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br w:type="page"/>
      </w:r>
    </w:p>
    <w:p w14:paraId="2099FE7F">
      <w:pPr>
        <w:pStyle w:val="18"/>
        <w:keepNext w:val="0"/>
        <w:keepLines w:val="0"/>
        <w:pageBreakBefore w:val="0"/>
        <w:kinsoku/>
        <w:wordWrap/>
        <w:overflowPunct/>
        <w:topLinePunct w:val="0"/>
        <w:autoSpaceDE/>
        <w:autoSpaceDN/>
        <w:bidi w:val="0"/>
        <w:spacing w:line="360" w:lineRule="auto"/>
        <w:jc w:val="center"/>
        <w:textAlignment w:val="auto"/>
        <w:outlineLvl w:val="3"/>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 xml:space="preserve"> 附件7-1-2 残疾人福利性单位声明函（若有）</w:t>
      </w:r>
    </w:p>
    <w:p w14:paraId="2FC73215">
      <w:pPr>
        <w:pStyle w:val="18"/>
        <w:keepNext w:val="0"/>
        <w:keepLines w:val="0"/>
        <w:pageBreakBefore w:val="0"/>
        <w:kinsoku/>
        <w:wordWrap/>
        <w:overflowPunct/>
        <w:topLinePunct w:val="0"/>
        <w:autoSpaceDE/>
        <w:autoSpaceDN/>
        <w:bidi w:val="0"/>
        <w:spacing w:line="360" w:lineRule="auto"/>
        <w:jc w:val="center"/>
        <w:textAlignment w:val="auto"/>
        <w:outlineLvl w:val="3"/>
        <w:rPr>
          <w:rFonts w:hint="eastAsia" w:ascii="宋体" w:hAnsi="宋体" w:eastAsia="宋体" w:cs="宋体"/>
          <w:b/>
          <w:color w:val="000000" w:themeColor="text1"/>
          <w:sz w:val="24"/>
          <w:szCs w:val="24"/>
          <w14:textFill>
            <w14:solidFill>
              <w14:schemeClr w14:val="tx1"/>
            </w14:solidFill>
          </w14:textFill>
        </w:rPr>
      </w:pPr>
    </w:p>
    <w:p w14:paraId="03A4ED5C">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供应商郑重声明，根据《财政部、民政部、中国残疾人联合会关于促进残疾人就业政府采购政策的通知》（财库[2017]141号）、《政府采购促进中小企业发展管理办法》（财库〔2020〕46号）的规定，本供应商为符合条件的残疾人福利性单位，且本供应商参加贵单位的</w:t>
      </w:r>
      <w:r>
        <w:rPr>
          <w:rFonts w:hint="eastAsia" w:ascii="宋体" w:hAnsi="宋体" w:eastAsia="宋体" w:cs="宋体"/>
          <w:color w:val="000000" w:themeColor="text1"/>
          <w:sz w:val="24"/>
          <w:szCs w:val="24"/>
          <w:u w:val="single"/>
          <w14:textFill>
            <w14:solidFill>
              <w14:schemeClr w14:val="tx1"/>
            </w14:solidFill>
          </w14:textFill>
        </w:rPr>
        <w:t>（填写“项目名称”）</w:t>
      </w:r>
      <w:r>
        <w:rPr>
          <w:rFonts w:hint="eastAsia" w:ascii="宋体" w:hAnsi="宋体" w:eastAsia="宋体" w:cs="宋体"/>
          <w:color w:val="000000" w:themeColor="text1"/>
          <w:sz w:val="24"/>
          <w:szCs w:val="24"/>
          <w14:textFill>
            <w14:solidFill>
              <w14:schemeClr w14:val="tx1"/>
            </w14:solidFill>
          </w14:textFill>
        </w:rPr>
        <w:t>项目采购活动：</w:t>
      </w:r>
    </w:p>
    <w:p w14:paraId="3F079BDA">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）提供本供应商制造的</w:t>
      </w:r>
      <w:r>
        <w:rPr>
          <w:rFonts w:hint="eastAsia" w:ascii="宋体" w:hAnsi="宋体" w:eastAsia="宋体" w:cs="宋体"/>
          <w:color w:val="000000" w:themeColor="text1"/>
          <w:sz w:val="24"/>
          <w:szCs w:val="24"/>
          <w:u w:val="single"/>
          <w14:textFill>
            <w14:solidFill>
              <w14:schemeClr w14:val="tx1"/>
            </w14:solidFill>
          </w14:textFill>
        </w:rPr>
        <w:t>（填写“所投采购包、品目号”）</w:t>
      </w:r>
      <w:r>
        <w:rPr>
          <w:rFonts w:hint="eastAsia" w:ascii="宋体" w:hAnsi="宋体" w:eastAsia="宋体" w:cs="宋体"/>
          <w:color w:val="000000" w:themeColor="text1"/>
          <w:sz w:val="24"/>
          <w:szCs w:val="24"/>
          <w14:textFill>
            <w14:solidFill>
              <w14:schemeClr w14:val="tx1"/>
            </w14:solidFill>
          </w14:textFill>
        </w:rPr>
        <w:t>货物，或提供其他残疾人福利性单位制造的</w:t>
      </w:r>
      <w:r>
        <w:rPr>
          <w:rFonts w:hint="eastAsia" w:ascii="宋体" w:hAnsi="宋体" w:eastAsia="宋体" w:cs="宋体"/>
          <w:color w:val="000000" w:themeColor="text1"/>
          <w:sz w:val="24"/>
          <w:szCs w:val="24"/>
          <w:u w:val="single"/>
          <w14:textFill>
            <w14:solidFill>
              <w14:schemeClr w14:val="tx1"/>
            </w14:solidFill>
          </w14:textFill>
        </w:rPr>
        <w:t>（填写“所投采购包、品目号”）</w:t>
      </w:r>
      <w:r>
        <w:rPr>
          <w:rFonts w:hint="eastAsia" w:ascii="宋体" w:hAnsi="宋体" w:eastAsia="宋体" w:cs="宋体"/>
          <w:color w:val="000000" w:themeColor="text1"/>
          <w:sz w:val="24"/>
          <w:szCs w:val="24"/>
          <w14:textFill>
            <w14:solidFill>
              <w14:schemeClr w14:val="tx1"/>
            </w14:solidFill>
          </w14:textFill>
        </w:rPr>
        <w:t>货物（不包括使用非残疾人福利性单位注册商标的货物）。（说明：只有部分货物由残疾人福利企业制造的，在该货物后标★）</w:t>
      </w:r>
    </w:p>
    <w:p w14:paraId="3E1FB9FF">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）由本供应商承建的</w:t>
      </w:r>
      <w:r>
        <w:rPr>
          <w:rFonts w:hint="eastAsia" w:ascii="宋体" w:hAnsi="宋体" w:eastAsia="宋体" w:cs="宋体"/>
          <w:color w:val="000000" w:themeColor="text1"/>
          <w:sz w:val="24"/>
          <w:szCs w:val="24"/>
          <w:u w:val="single"/>
          <w14:textFill>
            <w14:solidFill>
              <w14:schemeClr w14:val="tx1"/>
            </w14:solidFill>
          </w14:textFill>
        </w:rPr>
        <w:t>（填写“所投采购包、品目号”）</w:t>
      </w:r>
      <w:r>
        <w:rPr>
          <w:rFonts w:hint="eastAsia" w:ascii="宋体" w:hAnsi="宋体" w:eastAsia="宋体" w:cs="宋体"/>
          <w:color w:val="000000" w:themeColor="text1"/>
          <w:sz w:val="24"/>
          <w:szCs w:val="24"/>
          <w14:textFill>
            <w14:solidFill>
              <w14:schemeClr w14:val="tx1"/>
            </w14:solidFill>
          </w14:textFill>
        </w:rPr>
        <w:t>工程</w:t>
      </w:r>
    </w:p>
    <w:p w14:paraId="5D68F54F">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）由本供应商承接的</w:t>
      </w:r>
      <w:r>
        <w:rPr>
          <w:rFonts w:hint="eastAsia" w:ascii="宋体" w:hAnsi="宋体" w:eastAsia="宋体" w:cs="宋体"/>
          <w:color w:val="000000" w:themeColor="text1"/>
          <w:sz w:val="24"/>
          <w:szCs w:val="24"/>
          <w:u w:val="single"/>
          <w14:textFill>
            <w14:solidFill>
              <w14:schemeClr w14:val="tx1"/>
            </w14:solidFill>
          </w14:textFill>
        </w:rPr>
        <w:t>（填写“所投采购包、品目号”）</w:t>
      </w:r>
      <w:r>
        <w:rPr>
          <w:rFonts w:hint="eastAsia" w:ascii="宋体" w:hAnsi="宋体" w:eastAsia="宋体" w:cs="宋体"/>
          <w:color w:val="000000" w:themeColor="text1"/>
          <w:sz w:val="24"/>
          <w:szCs w:val="24"/>
          <w14:textFill>
            <w14:solidFill>
              <w14:schemeClr w14:val="tx1"/>
            </w14:solidFill>
          </w14:textFill>
        </w:rPr>
        <w:t>服务；</w:t>
      </w:r>
    </w:p>
    <w:p w14:paraId="11D65C87">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本供应商对上述声明的真实性负责。如有虚假，将依法承担相应责任。</w:t>
      </w:r>
      <w:r>
        <w:rPr>
          <w:rFonts w:hint="eastAsia" w:ascii="宋体" w:hAnsi="宋体" w:eastAsia="宋体" w:cs="宋体"/>
          <w:color w:val="000000" w:themeColor="text1"/>
          <w:sz w:val="24"/>
          <w:szCs w:val="24"/>
          <w14:textFill>
            <w14:solidFill>
              <w14:schemeClr w14:val="tx1"/>
            </w14:solidFill>
          </w14:textFill>
        </w:rPr>
        <w:br w:type="textWrapping"/>
      </w:r>
      <w:r>
        <w:rPr>
          <w:rFonts w:hint="eastAsia" w:ascii="宋体" w:hAnsi="宋体" w:eastAsia="宋体" w:cs="宋体"/>
          <w:color w:val="000000" w:themeColor="text1"/>
          <w:sz w:val="24"/>
          <w:szCs w:val="24"/>
          <w14:textFill>
            <w14:solidFill>
              <w14:schemeClr w14:val="tx1"/>
            </w14:solidFill>
          </w14:textFill>
        </w:rPr>
        <w:br w:type="textWrapping"/>
      </w:r>
    </w:p>
    <w:p w14:paraId="05B8333A">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供应商名称</w:t>
      </w:r>
      <w:r>
        <w:rPr>
          <w:rFonts w:hint="eastAsia" w:ascii="宋体" w:hAnsi="宋体" w:eastAsia="宋体" w:cs="宋体"/>
          <w:color w:val="000000" w:themeColor="text1"/>
          <w:sz w:val="24"/>
          <w:szCs w:val="24"/>
          <w:u w:val="single"/>
          <w14:textFill>
            <w14:solidFill>
              <w14:schemeClr w14:val="tx1"/>
            </w14:solidFill>
          </w14:textFill>
        </w:rPr>
        <w:t>　　　（全称并加盖公章）　　　</w:t>
      </w:r>
    </w:p>
    <w:p w14:paraId="7CF0F2BA">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日期：</w:t>
      </w:r>
      <w:r>
        <w:rPr>
          <w:rFonts w:hint="eastAsia" w:ascii="宋体" w:hAnsi="宋体" w:eastAsia="宋体" w:cs="宋体"/>
          <w:color w:val="000000" w:themeColor="text1"/>
          <w:sz w:val="24"/>
          <w:szCs w:val="24"/>
          <w:u w:val="single"/>
          <w14:textFill>
            <w14:solidFill>
              <w14:schemeClr w14:val="tx1"/>
            </w14:solidFill>
          </w14:textFill>
        </w:rPr>
        <w:t>　　　</w:t>
      </w:r>
      <w:r>
        <w:rPr>
          <w:rFonts w:hint="eastAsia" w:ascii="宋体" w:hAnsi="宋体" w:eastAsia="宋体" w:cs="宋体"/>
          <w:color w:val="000000" w:themeColor="text1"/>
          <w:sz w:val="24"/>
          <w:szCs w:val="24"/>
          <w14:textFill>
            <w14:solidFill>
              <w14:schemeClr w14:val="tx1"/>
            </w14:solidFill>
          </w14:textFill>
        </w:rPr>
        <w:t>年</w:t>
      </w:r>
      <w:r>
        <w:rPr>
          <w:rFonts w:hint="eastAsia" w:ascii="宋体" w:hAnsi="宋体" w:eastAsia="宋体" w:cs="宋体"/>
          <w:color w:val="000000" w:themeColor="text1"/>
          <w:sz w:val="24"/>
          <w:szCs w:val="24"/>
          <w:u w:val="single"/>
          <w14:textFill>
            <w14:solidFill>
              <w14:schemeClr w14:val="tx1"/>
            </w14:solidFill>
          </w14:textFill>
        </w:rPr>
        <w:t>　　　</w:t>
      </w:r>
      <w:r>
        <w:rPr>
          <w:rFonts w:hint="eastAsia" w:ascii="宋体" w:hAnsi="宋体" w:eastAsia="宋体" w:cs="宋体"/>
          <w:color w:val="000000" w:themeColor="text1"/>
          <w:sz w:val="24"/>
          <w:szCs w:val="24"/>
          <w14:textFill>
            <w14:solidFill>
              <w14:schemeClr w14:val="tx1"/>
            </w14:solidFill>
          </w14:textFill>
        </w:rPr>
        <w:t>月</w:t>
      </w:r>
      <w:r>
        <w:rPr>
          <w:rFonts w:hint="eastAsia" w:ascii="宋体" w:hAnsi="宋体" w:eastAsia="宋体" w:cs="宋体"/>
          <w:color w:val="000000" w:themeColor="text1"/>
          <w:sz w:val="24"/>
          <w:szCs w:val="24"/>
          <w:u w:val="single"/>
          <w14:textFill>
            <w14:solidFill>
              <w14:schemeClr w14:val="tx1"/>
            </w14:solidFill>
          </w14:textFill>
        </w:rPr>
        <w:t>　　　</w:t>
      </w:r>
      <w:r>
        <w:rPr>
          <w:rFonts w:hint="eastAsia" w:ascii="宋体" w:hAnsi="宋体" w:eastAsia="宋体" w:cs="宋体"/>
          <w:color w:val="000000" w:themeColor="text1"/>
          <w:sz w:val="24"/>
          <w:szCs w:val="24"/>
          <w14:textFill>
            <w14:solidFill>
              <w14:schemeClr w14:val="tx1"/>
            </w14:solidFill>
          </w14:textFill>
        </w:rPr>
        <w:t>日</w:t>
      </w:r>
      <w:r>
        <w:rPr>
          <w:rFonts w:hint="eastAsia" w:ascii="宋体" w:hAnsi="宋体" w:eastAsia="宋体" w:cs="宋体"/>
          <w:color w:val="000000" w:themeColor="text1"/>
          <w:sz w:val="24"/>
          <w:szCs w:val="24"/>
          <w14:textFill>
            <w14:solidFill>
              <w14:schemeClr w14:val="tx1"/>
            </w14:solidFill>
          </w14:textFill>
        </w:rPr>
        <w:br w:type="textWrapping"/>
      </w:r>
      <w:r>
        <w:rPr>
          <w:rFonts w:hint="eastAsia" w:ascii="宋体" w:hAnsi="宋体" w:eastAsia="宋体" w:cs="宋体"/>
          <w:color w:val="000000" w:themeColor="text1"/>
          <w:sz w:val="24"/>
          <w:szCs w:val="24"/>
          <w14:textFill>
            <w14:solidFill>
              <w14:schemeClr w14:val="tx1"/>
            </w14:solidFill>
          </w14:textFill>
        </w:rPr>
        <w:br w:type="textWrapping"/>
      </w:r>
    </w:p>
    <w:p w14:paraId="7623098E">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备注：（1）若供应商不符合残疾人福利性单位，不用提供本声明函，否则视为提供虚假材料。供应商在提交最后报价前，如果已向磋商小组提交上述声明函，视同为供应商符合残疾人福利性单位，享受价格扣除的优惠政策。</w:t>
      </w:r>
    </w:p>
    <w:p w14:paraId="4BA89783">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（2）请供应商按照实际情况编制填写本声明函，并在相应的（）中打“√”。</w:t>
      </w:r>
    </w:p>
    <w:p w14:paraId="47ACEF45">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（3）纸质响应文件正本中的本声明函（若有）应为原件。</w:t>
      </w:r>
    </w:p>
    <w:p w14:paraId="4235DD81">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（4）若《残疾人福利性单位声明函》内容不真实，视为提供虚假材料。</w:t>
      </w:r>
    </w:p>
    <w:p w14:paraId="5844F3F6">
      <w:pPr>
        <w:pStyle w:val="18"/>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br w:type="textWrapping"/>
      </w:r>
      <w:r>
        <w:rPr>
          <w:rFonts w:hint="eastAsia" w:ascii="宋体" w:hAnsi="宋体" w:eastAsia="宋体" w:cs="宋体"/>
          <w:color w:val="000000" w:themeColor="text1"/>
          <w:sz w:val="24"/>
          <w:szCs w:val="24"/>
          <w14:textFill>
            <w14:solidFill>
              <w14:schemeClr w14:val="tx1"/>
            </w14:solidFill>
          </w14:textFill>
        </w:rPr>
        <w:br w:type="page"/>
      </w:r>
    </w:p>
    <w:p w14:paraId="565EB3CA">
      <w:pPr>
        <w:pStyle w:val="18"/>
        <w:keepNext w:val="0"/>
        <w:keepLines w:val="0"/>
        <w:pageBreakBefore w:val="0"/>
        <w:kinsoku/>
        <w:wordWrap/>
        <w:overflowPunct/>
        <w:topLinePunct w:val="0"/>
        <w:autoSpaceDE/>
        <w:autoSpaceDN/>
        <w:bidi w:val="0"/>
        <w:spacing w:line="360" w:lineRule="auto"/>
        <w:jc w:val="center"/>
        <w:textAlignment w:val="auto"/>
        <w:outlineLvl w:val="3"/>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附件7-1-3 监狱企业证明材料</w:t>
      </w:r>
    </w:p>
    <w:p w14:paraId="01EF98B8">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color w:val="000000" w:themeColor="text1"/>
          <w:sz w:val="24"/>
          <w:szCs w:val="24"/>
          <w14:textFill>
            <w14:solidFill>
              <w14:schemeClr w14:val="tx1"/>
            </w14:solidFill>
          </w14:textFill>
        </w:rPr>
      </w:pPr>
    </w:p>
    <w:p w14:paraId="3C46043B">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供应商为监狱企业，提供本单位制造的货物（承接的服务），并在响应文件中提供省级以上监狱管理局、戒毒管理局（含新疆生产建设兵团）出具的属于监狱企业的证明文件。</w:t>
      </w:r>
    </w:p>
    <w:p w14:paraId="6E473881">
      <w:pPr>
        <w:pStyle w:val="18"/>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br w:type="textWrapping"/>
      </w:r>
      <w:r>
        <w:rPr>
          <w:rFonts w:hint="eastAsia" w:ascii="宋体" w:hAnsi="宋体" w:eastAsia="宋体" w:cs="宋体"/>
          <w:color w:val="000000" w:themeColor="text1"/>
          <w:sz w:val="24"/>
          <w:szCs w:val="24"/>
          <w14:textFill>
            <w14:solidFill>
              <w14:schemeClr w14:val="tx1"/>
            </w14:solidFill>
          </w14:textFill>
        </w:rPr>
        <w:br w:type="page"/>
      </w:r>
    </w:p>
    <w:p w14:paraId="7FBE92C6">
      <w:pPr>
        <w:pStyle w:val="18"/>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附件</w:t>
      </w:r>
      <w:r>
        <w:rPr>
          <w:rFonts w:hint="eastAsia" w:ascii="宋体" w:hAnsi="宋体" w:eastAsia="宋体" w:cs="宋体"/>
          <w:b/>
          <w:color w:val="000000" w:themeColor="text1"/>
          <w:sz w:val="24"/>
          <w:szCs w:val="24"/>
          <w:lang w:val="en-US" w:eastAsia="zh-CN"/>
          <w14:textFill>
            <w14:solidFill>
              <w14:schemeClr w14:val="tx1"/>
            </w14:solidFill>
          </w14:textFill>
        </w:rPr>
        <w:t>8</w:t>
      </w:r>
      <w:r>
        <w:rPr>
          <w:rFonts w:hint="eastAsia" w:ascii="宋体" w:hAnsi="宋体" w:eastAsia="宋体" w:cs="宋体"/>
          <w:b/>
          <w:color w:val="000000" w:themeColor="text1"/>
          <w:sz w:val="24"/>
          <w:szCs w:val="24"/>
          <w14:textFill>
            <w14:solidFill>
              <w14:schemeClr w14:val="tx1"/>
            </w14:solidFill>
          </w14:textFill>
        </w:rPr>
        <w:t>要求作为响应文件组成部分的其他内容（若有）</w:t>
      </w:r>
    </w:p>
    <w:p w14:paraId="74B6CE7C">
      <w:pPr>
        <w:pStyle w:val="18"/>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color w:val="000000" w:themeColor="text1"/>
          <w:sz w:val="24"/>
          <w:szCs w:val="24"/>
          <w14:textFill>
            <w14:solidFill>
              <w14:schemeClr w14:val="tx1"/>
            </w14:solidFill>
          </w14:textFill>
        </w:rPr>
      </w:pPr>
    </w:p>
    <w:p w14:paraId="527032B3">
      <w:pPr>
        <w:pStyle w:val="18"/>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说明：</w:t>
      </w:r>
    </w:p>
    <w:p w14:paraId="5D712D8E">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采购人或采购代理机构可以根据项目的特点和需要，在磋商文件中对要求作为响应文件组成部分的其他内容进行具体规定或附表格式，供应商应按照磋商文件要求提供相关承诺及材料，并加盖供应商单位公章。</w:t>
      </w:r>
    </w:p>
    <w:p w14:paraId="4173D28A">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2、供应商根据自身实际情况编写有关资料包括如供应商单位简介、竞争性磋商文件要求提供或供应商自已认为体现自身优势，需要补充说明的其它资料，格式自拟。</w:t>
      </w:r>
      <w:r>
        <w:rPr>
          <w:rFonts w:hint="eastAsia" w:ascii="宋体" w:hAnsi="宋体" w:eastAsia="宋体" w:cs="宋体"/>
          <w:color w:val="000000" w:themeColor="text1"/>
          <w:sz w:val="24"/>
          <w:szCs w:val="24"/>
          <w14:textFill>
            <w14:solidFill>
              <w14:schemeClr w14:val="tx1"/>
            </w14:solidFill>
          </w14:textFill>
        </w:rPr>
        <w:br w:type="textWrapping"/>
      </w:r>
      <w:r>
        <w:rPr>
          <w:rFonts w:hint="eastAsia" w:ascii="宋体" w:hAnsi="宋体" w:eastAsia="宋体" w:cs="宋体"/>
          <w:color w:val="000000" w:themeColor="text1"/>
          <w:sz w:val="24"/>
          <w:szCs w:val="24"/>
          <w14:textFill>
            <w14:solidFill>
              <w14:schemeClr w14:val="tx1"/>
            </w14:solidFill>
          </w14:textFill>
        </w:rPr>
        <w:br w:type="textWrapping"/>
      </w:r>
      <w:r>
        <w:rPr>
          <w:rFonts w:hint="eastAsia" w:ascii="宋体" w:hAnsi="宋体" w:eastAsia="宋体" w:cs="宋体"/>
          <w:color w:val="000000" w:themeColor="text1"/>
          <w:sz w:val="24"/>
          <w:szCs w:val="24"/>
          <w14:textFill>
            <w14:solidFill>
              <w14:schemeClr w14:val="tx1"/>
            </w14:solidFill>
          </w14:textFill>
        </w:rPr>
        <w:br w:type="textWrapping"/>
      </w:r>
      <w:r>
        <w:rPr>
          <w:rFonts w:hint="eastAsia" w:ascii="宋体" w:hAnsi="宋体" w:eastAsia="宋体" w:cs="宋体"/>
          <w:color w:val="000000" w:themeColor="text1"/>
          <w:sz w:val="24"/>
          <w:szCs w:val="24"/>
          <w14:textFill>
            <w14:solidFill>
              <w14:schemeClr w14:val="tx1"/>
            </w14:solidFill>
          </w14:textFill>
        </w:rPr>
        <w:br w:type="textWrapping"/>
      </w:r>
    </w:p>
    <w:p w14:paraId="59815C6F">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供应商代表</w:t>
      </w:r>
      <w:r>
        <w:rPr>
          <w:rFonts w:hint="eastAsia" w:ascii="宋体" w:hAnsi="宋体" w:eastAsia="宋体" w:cs="宋体"/>
          <w:color w:val="000000" w:themeColor="text1"/>
          <w:sz w:val="24"/>
          <w:szCs w:val="24"/>
          <w:u w:val="single"/>
          <w14:textFill>
            <w14:solidFill>
              <w14:schemeClr w14:val="tx1"/>
            </w14:solidFill>
          </w14:textFill>
        </w:rPr>
        <w:t>　　　（签字）</w:t>
      </w:r>
    </w:p>
    <w:p w14:paraId="2E54FFCE">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供应商名称</w:t>
      </w:r>
      <w:r>
        <w:rPr>
          <w:rFonts w:hint="eastAsia" w:ascii="宋体" w:hAnsi="宋体" w:eastAsia="宋体" w:cs="宋体"/>
          <w:color w:val="000000" w:themeColor="text1"/>
          <w:sz w:val="24"/>
          <w:szCs w:val="24"/>
          <w:u w:val="single"/>
          <w14:textFill>
            <w14:solidFill>
              <w14:schemeClr w14:val="tx1"/>
            </w14:solidFill>
          </w14:textFill>
        </w:rPr>
        <w:t>　　　（全称并加盖公章）　　　</w:t>
      </w:r>
    </w:p>
    <w:p w14:paraId="77CAE53B">
      <w:pPr>
        <w:pStyle w:val="18"/>
        <w:keepNext w:val="0"/>
        <w:keepLines w:val="0"/>
        <w:pageBreakBefore w:val="0"/>
        <w:kinsoku/>
        <w:wordWrap/>
        <w:overflowPunct/>
        <w:topLinePunct w:val="0"/>
        <w:autoSpaceDE/>
        <w:autoSpaceDN/>
        <w:bidi w:val="0"/>
        <w:spacing w:line="360" w:lineRule="auto"/>
        <w:ind w:firstLine="48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日期：</w:t>
      </w:r>
      <w:r>
        <w:rPr>
          <w:rFonts w:hint="eastAsia" w:ascii="宋体" w:hAnsi="宋体" w:eastAsia="宋体" w:cs="宋体"/>
          <w:color w:val="000000" w:themeColor="text1"/>
          <w:sz w:val="24"/>
          <w:szCs w:val="24"/>
          <w:u w:val="single"/>
          <w14:textFill>
            <w14:solidFill>
              <w14:schemeClr w14:val="tx1"/>
            </w14:solidFill>
          </w14:textFill>
        </w:rPr>
        <w:t>　　　</w:t>
      </w:r>
      <w:r>
        <w:rPr>
          <w:rFonts w:hint="eastAsia" w:ascii="宋体" w:hAnsi="宋体" w:eastAsia="宋体" w:cs="宋体"/>
          <w:color w:val="000000" w:themeColor="text1"/>
          <w:sz w:val="24"/>
          <w:szCs w:val="24"/>
          <w14:textFill>
            <w14:solidFill>
              <w14:schemeClr w14:val="tx1"/>
            </w14:solidFill>
          </w14:textFill>
        </w:rPr>
        <w:t>年</w:t>
      </w:r>
      <w:r>
        <w:rPr>
          <w:rFonts w:hint="eastAsia" w:ascii="宋体" w:hAnsi="宋体" w:eastAsia="宋体" w:cs="宋体"/>
          <w:color w:val="000000" w:themeColor="text1"/>
          <w:sz w:val="24"/>
          <w:szCs w:val="24"/>
          <w:u w:val="single"/>
          <w14:textFill>
            <w14:solidFill>
              <w14:schemeClr w14:val="tx1"/>
            </w14:solidFill>
          </w14:textFill>
        </w:rPr>
        <w:t>　　　</w:t>
      </w:r>
      <w:r>
        <w:rPr>
          <w:rFonts w:hint="eastAsia" w:ascii="宋体" w:hAnsi="宋体" w:eastAsia="宋体" w:cs="宋体"/>
          <w:color w:val="000000" w:themeColor="text1"/>
          <w:sz w:val="24"/>
          <w:szCs w:val="24"/>
          <w14:textFill>
            <w14:solidFill>
              <w14:schemeClr w14:val="tx1"/>
            </w14:solidFill>
          </w14:textFill>
        </w:rPr>
        <w:t>月</w:t>
      </w:r>
      <w:r>
        <w:rPr>
          <w:rFonts w:hint="eastAsia" w:ascii="宋体" w:hAnsi="宋体" w:eastAsia="宋体" w:cs="宋体"/>
          <w:color w:val="000000" w:themeColor="text1"/>
          <w:sz w:val="24"/>
          <w:szCs w:val="24"/>
          <w:u w:val="single"/>
          <w14:textFill>
            <w14:solidFill>
              <w14:schemeClr w14:val="tx1"/>
            </w14:solidFill>
          </w14:textFill>
        </w:rPr>
        <w:t>　　　</w:t>
      </w:r>
      <w:r>
        <w:rPr>
          <w:rFonts w:hint="eastAsia" w:ascii="宋体" w:hAnsi="宋体" w:eastAsia="宋体" w:cs="宋体"/>
          <w:color w:val="000000" w:themeColor="text1"/>
          <w:sz w:val="24"/>
          <w:szCs w:val="24"/>
          <w14:textFill>
            <w14:solidFill>
              <w14:schemeClr w14:val="tx1"/>
            </w14:solidFill>
          </w14:textFill>
        </w:rPr>
        <w:t>日</w:t>
      </w:r>
    </w:p>
    <w:p w14:paraId="07349BEA">
      <w:pPr>
        <w:pStyle w:val="18"/>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w:t>
      </w:r>
    </w:p>
    <w:p w14:paraId="5F677C57">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br w:type="page"/>
      </w:r>
    </w:p>
    <w:p w14:paraId="45645559">
      <w:pPr>
        <w:pStyle w:val="18"/>
        <w:jc w:val="both"/>
        <w:outlineLvl w:val="2"/>
        <w:rPr>
          <w:color w:val="000000" w:themeColor="text1"/>
          <w:lang w:eastAsia="zh-Hans" w:bidi="ar-SA"/>
          <w14:textFill>
            <w14:solidFill>
              <w14:schemeClr w14:val="tx1"/>
            </w14:solidFill>
          </w14:textFill>
        </w:rPr>
      </w:pPr>
      <w:r>
        <w:rPr>
          <w:rFonts w:ascii="仿宋_GB2312" w:hAnsi="仿宋_GB2312" w:eastAsia="仿宋_GB2312" w:cs="仿宋_GB2312"/>
          <w:b/>
          <w:color w:val="000000" w:themeColor="text1"/>
          <w:sz w:val="28"/>
          <w:lang w:eastAsia="zh-Hans" w:bidi="ar-SA"/>
          <w14:textFill>
            <w14:solidFill>
              <w14:schemeClr w14:val="tx1"/>
            </w14:solidFill>
          </w14:textFill>
        </w:rPr>
        <w:t>附件</w:t>
      </w:r>
    </w:p>
    <w:p w14:paraId="069F0499">
      <w:pPr>
        <w:pStyle w:val="18"/>
        <w:ind w:firstLine="480"/>
        <w:jc w:val="left"/>
        <w:rPr>
          <w:rFonts w:ascii="仿宋_GB2312" w:hAnsi="仿宋_GB2312" w:eastAsia="仿宋_GB2312" w:cs="仿宋_GB2312"/>
          <w:color w:val="000000" w:themeColor="text1"/>
          <w:lang w:eastAsia="zh-Hans" w:bidi="ar-SA"/>
          <w14:textFill>
            <w14:solidFill>
              <w14:schemeClr w14:val="tx1"/>
            </w14:solidFill>
          </w14:textFill>
        </w:rPr>
      </w:pPr>
    </w:p>
    <w:p w14:paraId="75997584">
      <w:pPr>
        <w:pStyle w:val="18"/>
        <w:jc w:val="center"/>
        <w:outlineLvl w:val="2"/>
        <w:rPr>
          <w:rFonts w:ascii="宋体" w:hAnsi="宋体" w:eastAsia="宋体" w:cs="宋体"/>
          <w:color w:val="000000" w:themeColor="text1"/>
          <w:lang w:eastAsia="zh-Hans" w:bidi="ar-SA"/>
          <w14:textFill>
            <w14:solidFill>
              <w14:schemeClr w14:val="tx1"/>
            </w14:solidFill>
          </w14:textFill>
        </w:rPr>
      </w:pPr>
      <w:r>
        <w:rPr>
          <w:rFonts w:ascii="宋体" w:hAnsi="宋体" w:eastAsia="宋体" w:cs="宋体"/>
          <w:b/>
          <w:color w:val="000000" w:themeColor="text1"/>
          <w:sz w:val="28"/>
          <w:lang w:eastAsia="zh-Hans" w:bidi="ar-SA"/>
          <w14:textFill>
            <w14:solidFill>
              <w14:schemeClr w14:val="tx1"/>
            </w14:solidFill>
          </w14:textFill>
        </w:rPr>
        <w:t>供应商资格承诺函</w:t>
      </w:r>
    </w:p>
    <w:p w14:paraId="0A6CAF92">
      <w:pPr>
        <w:pStyle w:val="18"/>
        <w:ind w:firstLine="480"/>
        <w:jc w:val="left"/>
        <w:rPr>
          <w:rFonts w:ascii="宋体" w:hAnsi="宋体" w:eastAsia="宋体" w:cs="宋体"/>
          <w:color w:val="000000" w:themeColor="text1"/>
          <w:sz w:val="24"/>
          <w:szCs w:val="24"/>
          <w:lang w:eastAsia="zh-Hans" w:bidi="ar-SA"/>
          <w14:textFill>
            <w14:solidFill>
              <w14:schemeClr w14:val="tx1"/>
            </w14:solidFill>
          </w14:textFill>
        </w:rPr>
      </w:pPr>
      <w:r>
        <w:rPr>
          <w:rFonts w:ascii="宋体" w:hAnsi="宋体" w:eastAsia="宋体" w:cs="宋体"/>
          <w:color w:val="000000" w:themeColor="text1"/>
          <w:sz w:val="24"/>
          <w:szCs w:val="24"/>
          <w:lang w:eastAsia="zh-Hans" w:bidi="ar-SA"/>
          <w14:textFill>
            <w14:solidFill>
              <w14:schemeClr w14:val="tx1"/>
            </w14:solidFill>
          </w14:textFill>
        </w:rPr>
        <w:t>致：</w:t>
      </w:r>
      <w:r>
        <w:rPr>
          <w:rFonts w:ascii="宋体" w:hAnsi="宋体" w:eastAsia="宋体" w:cs="宋体"/>
          <w:color w:val="000000" w:themeColor="text1"/>
          <w:sz w:val="24"/>
          <w:szCs w:val="24"/>
          <w:u w:val="single"/>
          <w:lang w:eastAsia="zh-Hans" w:bidi="ar-SA"/>
          <w14:textFill>
            <w14:solidFill>
              <w14:schemeClr w14:val="tx1"/>
            </w14:solidFill>
          </w14:textFill>
        </w:rPr>
        <w:t>（采购人或采购代理机构）</w:t>
      </w:r>
    </w:p>
    <w:p w14:paraId="54DB35E6">
      <w:pPr>
        <w:pStyle w:val="18"/>
        <w:ind w:firstLine="960"/>
        <w:jc w:val="left"/>
        <w:rPr>
          <w:rFonts w:ascii="宋体" w:hAnsi="宋体" w:eastAsia="宋体" w:cs="宋体"/>
          <w:color w:val="000000" w:themeColor="text1"/>
          <w:sz w:val="24"/>
          <w:szCs w:val="24"/>
          <w:lang w:eastAsia="zh-Hans" w:bidi="ar-SA"/>
          <w14:textFill>
            <w14:solidFill>
              <w14:schemeClr w14:val="tx1"/>
            </w14:solidFill>
          </w14:textFill>
        </w:rPr>
      </w:pPr>
      <w:r>
        <w:rPr>
          <w:rFonts w:ascii="宋体" w:hAnsi="宋体" w:eastAsia="宋体" w:cs="宋体"/>
          <w:color w:val="000000" w:themeColor="text1"/>
          <w:sz w:val="24"/>
          <w:szCs w:val="24"/>
          <w:lang w:eastAsia="zh-Hans" w:bidi="ar-SA"/>
          <w14:textFill>
            <w14:solidFill>
              <w14:schemeClr w14:val="tx1"/>
            </w14:solidFill>
          </w14:textFill>
        </w:rPr>
        <w:t>单位名称(自然人姓名):</w:t>
      </w:r>
    </w:p>
    <w:p w14:paraId="137EBA3F">
      <w:pPr>
        <w:pStyle w:val="18"/>
        <w:ind w:firstLine="960"/>
        <w:jc w:val="left"/>
        <w:rPr>
          <w:rFonts w:ascii="宋体" w:hAnsi="宋体" w:eastAsia="宋体" w:cs="宋体"/>
          <w:color w:val="000000" w:themeColor="text1"/>
          <w:sz w:val="24"/>
          <w:szCs w:val="24"/>
          <w:lang w:eastAsia="zh-Hans" w:bidi="ar-SA"/>
          <w14:textFill>
            <w14:solidFill>
              <w14:schemeClr w14:val="tx1"/>
            </w14:solidFill>
          </w14:textFill>
        </w:rPr>
      </w:pPr>
      <w:r>
        <w:rPr>
          <w:rFonts w:ascii="宋体" w:hAnsi="宋体" w:eastAsia="宋体" w:cs="宋体"/>
          <w:color w:val="000000" w:themeColor="text1"/>
          <w:sz w:val="24"/>
          <w:szCs w:val="24"/>
          <w:lang w:eastAsia="zh-Hans" w:bidi="ar-SA"/>
          <w14:textFill>
            <w14:solidFill>
              <w14:schemeClr w14:val="tx1"/>
            </w14:solidFill>
          </w14:textFill>
        </w:rPr>
        <w:t>统一社会信用代码(自然人身份证号码):</w:t>
      </w:r>
    </w:p>
    <w:p w14:paraId="10F42AEC">
      <w:pPr>
        <w:pStyle w:val="18"/>
        <w:ind w:firstLine="960"/>
        <w:jc w:val="left"/>
        <w:rPr>
          <w:rFonts w:ascii="宋体" w:hAnsi="宋体" w:eastAsia="宋体" w:cs="宋体"/>
          <w:color w:val="000000" w:themeColor="text1"/>
          <w:sz w:val="24"/>
          <w:szCs w:val="24"/>
          <w:lang w:eastAsia="zh-Hans" w:bidi="ar-SA"/>
          <w14:textFill>
            <w14:solidFill>
              <w14:schemeClr w14:val="tx1"/>
            </w14:solidFill>
          </w14:textFill>
        </w:rPr>
      </w:pPr>
      <w:r>
        <w:rPr>
          <w:rFonts w:ascii="宋体" w:hAnsi="宋体" w:eastAsia="宋体" w:cs="宋体"/>
          <w:color w:val="000000" w:themeColor="text1"/>
          <w:sz w:val="24"/>
          <w:szCs w:val="24"/>
          <w:lang w:eastAsia="zh-Hans" w:bidi="ar-SA"/>
          <w14:textFill>
            <w14:solidFill>
              <w14:schemeClr w14:val="tx1"/>
            </w14:solidFill>
          </w14:textFill>
        </w:rPr>
        <w:t>法定代表人(负责人):</w:t>
      </w:r>
    </w:p>
    <w:p w14:paraId="6119A805">
      <w:pPr>
        <w:pStyle w:val="18"/>
        <w:ind w:firstLine="960"/>
        <w:jc w:val="left"/>
        <w:rPr>
          <w:rFonts w:ascii="宋体" w:hAnsi="宋体" w:eastAsia="宋体" w:cs="宋体"/>
          <w:color w:val="000000" w:themeColor="text1"/>
          <w:sz w:val="24"/>
          <w:szCs w:val="24"/>
          <w:lang w:eastAsia="zh-Hans" w:bidi="ar-SA"/>
          <w14:textFill>
            <w14:solidFill>
              <w14:schemeClr w14:val="tx1"/>
            </w14:solidFill>
          </w14:textFill>
        </w:rPr>
      </w:pPr>
      <w:r>
        <w:rPr>
          <w:rFonts w:ascii="宋体" w:hAnsi="宋体" w:eastAsia="宋体" w:cs="宋体"/>
          <w:color w:val="000000" w:themeColor="text1"/>
          <w:sz w:val="24"/>
          <w:szCs w:val="24"/>
          <w:lang w:eastAsia="zh-Hans" w:bidi="ar-SA"/>
          <w14:textFill>
            <w14:solidFill>
              <w14:schemeClr w14:val="tx1"/>
            </w14:solidFill>
          </w14:textFill>
        </w:rPr>
        <w:t>联系地址和电话:</w:t>
      </w:r>
    </w:p>
    <w:p w14:paraId="17C14A97">
      <w:pPr>
        <w:pStyle w:val="18"/>
        <w:ind w:firstLine="480"/>
        <w:jc w:val="left"/>
        <w:rPr>
          <w:rFonts w:ascii="宋体" w:hAnsi="宋体" w:eastAsia="宋体" w:cs="宋体"/>
          <w:color w:val="000000" w:themeColor="text1"/>
          <w:sz w:val="24"/>
          <w:szCs w:val="24"/>
          <w:lang w:eastAsia="zh-Hans" w:bidi="ar-SA"/>
          <w14:textFill>
            <w14:solidFill>
              <w14:schemeClr w14:val="tx1"/>
            </w14:solidFill>
          </w14:textFill>
        </w:rPr>
      </w:pPr>
      <w:r>
        <w:rPr>
          <w:rFonts w:ascii="宋体" w:hAnsi="宋体" w:eastAsia="宋体" w:cs="宋体"/>
          <w:color w:val="000000" w:themeColor="text1"/>
          <w:sz w:val="24"/>
          <w:szCs w:val="24"/>
          <w:lang w:eastAsia="zh-Hans" w:bidi="ar-SA"/>
          <w14:textFill>
            <w14:solidFill>
              <w14:schemeClr w14:val="tx1"/>
            </w14:solidFill>
          </w14:textFill>
        </w:rPr>
        <w:t>我单位(本人)自愿参加本次采购活动，严格遵守《中华人民共和国政府采购法》及相关法律法规，坚守公开、公平公正和诚实信用等原则，依法诚信经营，并郑重承诺:</w:t>
      </w:r>
    </w:p>
    <w:p w14:paraId="1EFD7820">
      <w:pPr>
        <w:pStyle w:val="18"/>
        <w:ind w:firstLine="480"/>
        <w:jc w:val="left"/>
        <w:rPr>
          <w:rFonts w:ascii="宋体" w:hAnsi="宋体" w:eastAsia="宋体" w:cs="宋体"/>
          <w:color w:val="000000" w:themeColor="text1"/>
          <w:sz w:val="24"/>
          <w:szCs w:val="24"/>
          <w:lang w:eastAsia="zh-Hans" w:bidi="ar-SA"/>
          <w14:textFill>
            <w14:solidFill>
              <w14:schemeClr w14:val="tx1"/>
            </w14:solidFill>
          </w14:textFill>
        </w:rPr>
      </w:pPr>
      <w:r>
        <w:rPr>
          <w:rFonts w:ascii="宋体" w:hAnsi="宋体" w:eastAsia="宋体" w:cs="宋体"/>
          <w:color w:val="000000" w:themeColor="text1"/>
          <w:sz w:val="24"/>
          <w:szCs w:val="24"/>
          <w:lang w:eastAsia="zh-Hans" w:bidi="ar-SA"/>
          <w14:textFill>
            <w14:solidFill>
              <w14:schemeClr w14:val="tx1"/>
            </w14:solidFill>
          </w14:textFill>
        </w:rPr>
        <w:t>一、我单位(本人)具备采购文件要求以及《中华人民共和国政府采购法》第二十二条规定的条件:</w:t>
      </w:r>
    </w:p>
    <w:p w14:paraId="56406920">
      <w:pPr>
        <w:pStyle w:val="18"/>
        <w:ind w:firstLine="960"/>
        <w:jc w:val="left"/>
        <w:rPr>
          <w:rFonts w:ascii="宋体" w:hAnsi="宋体" w:eastAsia="宋体" w:cs="宋体"/>
          <w:color w:val="000000" w:themeColor="text1"/>
          <w:sz w:val="24"/>
          <w:szCs w:val="24"/>
          <w:lang w:eastAsia="zh-Hans" w:bidi="ar-SA"/>
          <w14:textFill>
            <w14:solidFill>
              <w14:schemeClr w14:val="tx1"/>
            </w14:solidFill>
          </w14:textFill>
        </w:rPr>
      </w:pPr>
      <w:r>
        <w:rPr>
          <w:rFonts w:ascii="宋体" w:hAnsi="宋体" w:eastAsia="宋体" w:cs="宋体"/>
          <w:color w:val="000000" w:themeColor="text1"/>
          <w:sz w:val="24"/>
          <w:szCs w:val="24"/>
          <w:lang w:eastAsia="zh-Hans" w:bidi="ar-SA"/>
          <w14:textFill>
            <w14:solidFill>
              <w14:schemeClr w14:val="tx1"/>
            </w14:solidFill>
          </w14:textFill>
        </w:rPr>
        <w:t>1.具有独立承担民事责任的能力;</w:t>
      </w:r>
    </w:p>
    <w:p w14:paraId="368D7086">
      <w:pPr>
        <w:pStyle w:val="18"/>
        <w:ind w:firstLine="960"/>
        <w:jc w:val="left"/>
        <w:rPr>
          <w:rFonts w:ascii="宋体" w:hAnsi="宋体" w:eastAsia="宋体" w:cs="宋体"/>
          <w:color w:val="000000" w:themeColor="text1"/>
          <w:sz w:val="24"/>
          <w:szCs w:val="24"/>
          <w:lang w:eastAsia="zh-Hans" w:bidi="ar-SA"/>
          <w14:textFill>
            <w14:solidFill>
              <w14:schemeClr w14:val="tx1"/>
            </w14:solidFill>
          </w14:textFill>
        </w:rPr>
      </w:pPr>
      <w:r>
        <w:rPr>
          <w:rFonts w:ascii="宋体" w:hAnsi="宋体" w:eastAsia="宋体" w:cs="宋体"/>
          <w:color w:val="000000" w:themeColor="text1"/>
          <w:sz w:val="24"/>
          <w:szCs w:val="24"/>
          <w:lang w:eastAsia="zh-Hans" w:bidi="ar-SA"/>
          <w14:textFill>
            <w14:solidFill>
              <w14:schemeClr w14:val="tx1"/>
            </w14:solidFill>
          </w14:textFill>
        </w:rPr>
        <w:t>2.具有良好的商业信誉和健全的财务会计制度;</w:t>
      </w:r>
    </w:p>
    <w:p w14:paraId="4AA85E65">
      <w:pPr>
        <w:pStyle w:val="18"/>
        <w:ind w:firstLine="960"/>
        <w:jc w:val="left"/>
        <w:rPr>
          <w:rFonts w:ascii="宋体" w:hAnsi="宋体" w:eastAsia="宋体" w:cs="宋体"/>
          <w:color w:val="000000" w:themeColor="text1"/>
          <w:sz w:val="24"/>
          <w:szCs w:val="24"/>
          <w:lang w:eastAsia="zh-Hans" w:bidi="ar-SA"/>
          <w14:textFill>
            <w14:solidFill>
              <w14:schemeClr w14:val="tx1"/>
            </w14:solidFill>
          </w14:textFill>
        </w:rPr>
      </w:pPr>
      <w:r>
        <w:rPr>
          <w:rFonts w:ascii="宋体" w:hAnsi="宋体" w:eastAsia="宋体" w:cs="宋体"/>
          <w:color w:val="000000" w:themeColor="text1"/>
          <w:sz w:val="24"/>
          <w:szCs w:val="24"/>
          <w:lang w:eastAsia="zh-Hans" w:bidi="ar-SA"/>
          <w14:textFill>
            <w14:solidFill>
              <w14:schemeClr w14:val="tx1"/>
            </w14:solidFill>
          </w14:textFill>
        </w:rPr>
        <w:t>3.具有履行合同所必需的设备和专业技术能力;</w:t>
      </w:r>
    </w:p>
    <w:p w14:paraId="0C3797FB">
      <w:pPr>
        <w:pStyle w:val="18"/>
        <w:ind w:firstLine="960"/>
        <w:jc w:val="left"/>
        <w:rPr>
          <w:rFonts w:ascii="宋体" w:hAnsi="宋体" w:eastAsia="宋体" w:cs="宋体"/>
          <w:color w:val="000000" w:themeColor="text1"/>
          <w:sz w:val="24"/>
          <w:szCs w:val="24"/>
          <w:lang w:eastAsia="zh-Hans" w:bidi="ar-SA"/>
          <w14:textFill>
            <w14:solidFill>
              <w14:schemeClr w14:val="tx1"/>
            </w14:solidFill>
          </w14:textFill>
        </w:rPr>
      </w:pPr>
      <w:r>
        <w:rPr>
          <w:rFonts w:ascii="宋体" w:hAnsi="宋体" w:eastAsia="宋体" w:cs="宋体"/>
          <w:color w:val="000000" w:themeColor="text1"/>
          <w:sz w:val="24"/>
          <w:szCs w:val="24"/>
          <w:lang w:eastAsia="zh-Hans" w:bidi="ar-SA"/>
          <w14:textFill>
            <w14:solidFill>
              <w14:schemeClr w14:val="tx1"/>
            </w14:solidFill>
          </w14:textFill>
        </w:rPr>
        <w:t>4.有依法缴纳税收和社会保障资金的良好记录;</w:t>
      </w:r>
    </w:p>
    <w:p w14:paraId="7C1A57FE">
      <w:pPr>
        <w:pStyle w:val="18"/>
        <w:ind w:firstLine="960"/>
        <w:jc w:val="left"/>
        <w:rPr>
          <w:rFonts w:ascii="宋体" w:hAnsi="宋体" w:eastAsia="宋体" w:cs="宋体"/>
          <w:color w:val="000000" w:themeColor="text1"/>
          <w:sz w:val="24"/>
          <w:szCs w:val="24"/>
          <w:lang w:eastAsia="zh-Hans" w:bidi="ar-SA"/>
          <w14:textFill>
            <w14:solidFill>
              <w14:schemeClr w14:val="tx1"/>
            </w14:solidFill>
          </w14:textFill>
        </w:rPr>
      </w:pPr>
      <w:r>
        <w:rPr>
          <w:rFonts w:ascii="宋体" w:hAnsi="宋体" w:eastAsia="宋体" w:cs="宋体"/>
          <w:color w:val="000000" w:themeColor="text1"/>
          <w:sz w:val="24"/>
          <w:szCs w:val="24"/>
          <w:lang w:eastAsia="zh-Hans" w:bidi="ar-SA"/>
          <w14:textFill>
            <w14:solidFill>
              <w14:schemeClr w14:val="tx1"/>
            </w14:solidFill>
          </w14:textFill>
        </w:rPr>
        <w:t>5.参加政府采购活动前三年内，在经营活动中没有重大违法记录；</w:t>
      </w:r>
    </w:p>
    <w:p w14:paraId="7E816664">
      <w:pPr>
        <w:pStyle w:val="18"/>
        <w:ind w:firstLine="960"/>
        <w:jc w:val="left"/>
        <w:rPr>
          <w:rFonts w:ascii="宋体" w:hAnsi="宋体" w:eastAsia="宋体" w:cs="宋体"/>
          <w:color w:val="000000" w:themeColor="text1"/>
          <w:sz w:val="24"/>
          <w:szCs w:val="24"/>
          <w:lang w:eastAsia="zh-Hans" w:bidi="ar-SA"/>
          <w14:textFill>
            <w14:solidFill>
              <w14:schemeClr w14:val="tx1"/>
            </w14:solidFill>
          </w14:textFill>
        </w:rPr>
      </w:pPr>
      <w:r>
        <w:rPr>
          <w:rFonts w:ascii="宋体" w:hAnsi="宋体" w:eastAsia="宋体" w:cs="宋体"/>
          <w:color w:val="000000" w:themeColor="text1"/>
          <w:sz w:val="24"/>
          <w:szCs w:val="24"/>
          <w:lang w:eastAsia="zh-Hans" w:bidi="ar-SA"/>
          <w14:textFill>
            <w14:solidFill>
              <w14:schemeClr w14:val="tx1"/>
            </w14:solidFill>
          </w14:textFill>
        </w:rPr>
        <w:t>6.法律、行政法规规定的其他条件。</w:t>
      </w:r>
    </w:p>
    <w:p w14:paraId="58FB934A">
      <w:pPr>
        <w:pStyle w:val="18"/>
        <w:ind w:firstLine="480"/>
        <w:jc w:val="left"/>
        <w:rPr>
          <w:rFonts w:ascii="宋体" w:hAnsi="宋体" w:eastAsia="宋体" w:cs="宋体"/>
          <w:color w:val="000000" w:themeColor="text1"/>
          <w:sz w:val="24"/>
          <w:szCs w:val="24"/>
          <w:lang w:eastAsia="zh-Hans" w:bidi="ar-SA"/>
          <w14:textFill>
            <w14:solidFill>
              <w14:schemeClr w14:val="tx1"/>
            </w14:solidFill>
          </w14:textFill>
        </w:rPr>
      </w:pPr>
      <w:r>
        <w:rPr>
          <w:rFonts w:ascii="宋体" w:hAnsi="宋体" w:eastAsia="宋体" w:cs="宋体"/>
          <w:color w:val="000000" w:themeColor="text1"/>
          <w:sz w:val="24"/>
          <w:szCs w:val="24"/>
          <w:lang w:eastAsia="zh-Hans" w:bidi="ar-SA"/>
          <w14:textFill>
            <w14:solidFill>
              <w14:schemeClr w14:val="tx1"/>
            </w14:solidFill>
          </w14:textFill>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3A719364">
      <w:pPr>
        <w:pStyle w:val="18"/>
        <w:ind w:firstLine="480"/>
        <w:jc w:val="left"/>
        <w:rPr>
          <w:rFonts w:ascii="宋体" w:hAnsi="宋体" w:eastAsia="宋体" w:cs="宋体"/>
          <w:color w:val="000000" w:themeColor="text1"/>
          <w:sz w:val="24"/>
          <w:szCs w:val="24"/>
          <w:lang w:eastAsia="zh-Hans" w:bidi="ar-SA"/>
          <w14:textFill>
            <w14:solidFill>
              <w14:schemeClr w14:val="tx1"/>
            </w14:solidFill>
          </w14:textFill>
        </w:rPr>
      </w:pPr>
      <w:r>
        <w:rPr>
          <w:rFonts w:ascii="宋体" w:hAnsi="宋体" w:eastAsia="宋体" w:cs="宋体"/>
          <w:color w:val="000000" w:themeColor="text1"/>
          <w:sz w:val="24"/>
          <w:szCs w:val="24"/>
          <w:lang w:eastAsia="zh-Hans" w:bidi="ar-SA"/>
          <w14:textFill>
            <w14:solidFill>
              <w14:schemeClr w14:val="tx1"/>
            </w14:solidFill>
          </w14:textFill>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3B97E13C">
      <w:pPr>
        <w:pStyle w:val="18"/>
        <w:ind w:firstLine="480"/>
        <w:jc w:val="right"/>
        <w:rPr>
          <w:rFonts w:ascii="宋体" w:hAnsi="宋体" w:eastAsia="宋体" w:cs="宋体"/>
          <w:color w:val="000000" w:themeColor="text1"/>
          <w:sz w:val="24"/>
          <w:szCs w:val="24"/>
          <w:lang w:eastAsia="zh-Hans" w:bidi="ar-SA"/>
          <w14:textFill>
            <w14:solidFill>
              <w14:schemeClr w14:val="tx1"/>
            </w14:solidFill>
          </w14:textFill>
        </w:rPr>
      </w:pPr>
    </w:p>
    <w:p w14:paraId="28BAC5A3">
      <w:pPr>
        <w:pStyle w:val="18"/>
        <w:ind w:firstLine="480"/>
        <w:jc w:val="right"/>
        <w:rPr>
          <w:rFonts w:ascii="宋体" w:hAnsi="宋体" w:eastAsia="宋体" w:cs="宋体"/>
          <w:color w:val="000000" w:themeColor="text1"/>
          <w:sz w:val="24"/>
          <w:szCs w:val="24"/>
          <w:lang w:eastAsia="zh-Hans" w:bidi="ar-SA"/>
          <w14:textFill>
            <w14:solidFill>
              <w14:schemeClr w14:val="tx1"/>
            </w14:solidFill>
          </w14:textFill>
        </w:rPr>
      </w:pPr>
      <w:r>
        <w:rPr>
          <w:rFonts w:ascii="宋体" w:hAnsi="宋体" w:eastAsia="宋体" w:cs="宋体"/>
          <w:color w:val="000000" w:themeColor="text1"/>
          <w:sz w:val="24"/>
          <w:szCs w:val="24"/>
          <w:lang w:eastAsia="zh-Hans" w:bidi="ar-SA"/>
          <w14:textFill>
            <w14:solidFill>
              <w14:schemeClr w14:val="tx1"/>
            </w14:solidFill>
          </w14:textFill>
        </w:rPr>
        <w:t>供应商：</w:t>
      </w:r>
      <w:r>
        <w:rPr>
          <w:rFonts w:ascii="宋体" w:hAnsi="宋体" w:eastAsia="宋体" w:cs="宋体"/>
          <w:color w:val="000000" w:themeColor="text1"/>
          <w:sz w:val="24"/>
          <w:szCs w:val="24"/>
          <w:u w:val="single"/>
          <w:lang w:eastAsia="zh-Hans" w:bidi="ar-SA"/>
          <w14:textFill>
            <w14:solidFill>
              <w14:schemeClr w14:val="tx1"/>
            </w14:solidFill>
          </w14:textFill>
        </w:rPr>
        <w:t>名称(单位公章)</w:t>
      </w:r>
    </w:p>
    <w:p w14:paraId="43EE86A9">
      <w:pPr>
        <w:pStyle w:val="18"/>
        <w:ind w:firstLine="480"/>
        <w:jc w:val="right"/>
        <w:rPr>
          <w:rFonts w:ascii="宋体" w:hAnsi="宋体" w:eastAsia="宋体" w:cs="宋体"/>
          <w:color w:val="000000" w:themeColor="text1"/>
          <w:sz w:val="24"/>
          <w:szCs w:val="24"/>
          <w:lang w:eastAsia="zh-Hans" w:bidi="ar-SA"/>
          <w14:textFill>
            <w14:solidFill>
              <w14:schemeClr w14:val="tx1"/>
            </w14:solidFill>
          </w14:textFill>
        </w:rPr>
      </w:pPr>
      <w:r>
        <w:rPr>
          <w:rFonts w:ascii="宋体" w:hAnsi="宋体" w:eastAsia="宋体" w:cs="宋体"/>
          <w:color w:val="000000" w:themeColor="text1"/>
          <w:sz w:val="24"/>
          <w:szCs w:val="24"/>
          <w:lang w:eastAsia="zh-Hans" w:bidi="ar-SA"/>
          <w14:textFill>
            <w14:solidFill>
              <w14:schemeClr w14:val="tx1"/>
            </w14:solidFill>
          </w14:textFill>
        </w:rPr>
        <w:t>日期：</w:t>
      </w:r>
      <w:r>
        <w:rPr>
          <w:rFonts w:ascii="宋体" w:hAnsi="宋体" w:eastAsia="宋体" w:cs="宋体"/>
          <w:color w:val="000000" w:themeColor="text1"/>
          <w:sz w:val="24"/>
          <w:szCs w:val="24"/>
          <w:u w:val="single"/>
          <w:lang w:eastAsia="zh-Hans" w:bidi="ar-SA"/>
          <w14:textFill>
            <w14:solidFill>
              <w14:schemeClr w14:val="tx1"/>
            </w14:solidFill>
          </w14:textFill>
        </w:rPr>
        <w:t>　　年　　月　　日</w:t>
      </w:r>
    </w:p>
    <w:p w14:paraId="703ABAB0">
      <w:pPr>
        <w:pStyle w:val="18"/>
        <w:ind w:firstLine="480"/>
        <w:jc w:val="left"/>
        <w:rPr>
          <w:rFonts w:ascii="宋体" w:hAnsi="宋体" w:eastAsia="宋体" w:cs="宋体"/>
          <w:color w:val="000000" w:themeColor="text1"/>
          <w:sz w:val="24"/>
          <w:szCs w:val="24"/>
          <w:lang w:eastAsia="zh-Hans" w:bidi="ar-SA"/>
          <w14:textFill>
            <w14:solidFill>
              <w14:schemeClr w14:val="tx1"/>
            </w14:solidFill>
          </w14:textFill>
        </w:rPr>
      </w:pPr>
      <w:r>
        <w:rPr>
          <w:rFonts w:ascii="宋体" w:hAnsi="宋体" w:eastAsia="宋体" w:cs="宋体"/>
          <w:color w:val="000000" w:themeColor="text1"/>
          <w:sz w:val="24"/>
          <w:szCs w:val="24"/>
          <w:lang w:eastAsia="zh-Hans" w:bidi="ar-SA"/>
          <w14:textFill>
            <w14:solidFill>
              <w14:schemeClr w14:val="tx1"/>
            </w14:solidFill>
          </w14:textFill>
        </w:rPr>
        <w:t>注：</w:t>
      </w:r>
    </w:p>
    <w:p w14:paraId="4E5D5D02">
      <w:pPr>
        <w:pStyle w:val="18"/>
        <w:ind w:firstLine="960"/>
        <w:jc w:val="left"/>
        <w:rPr>
          <w:rFonts w:ascii="宋体" w:hAnsi="宋体" w:eastAsia="宋体" w:cs="宋体"/>
          <w:color w:val="000000" w:themeColor="text1"/>
          <w:sz w:val="24"/>
          <w:szCs w:val="24"/>
          <w:lang w:eastAsia="zh-Hans" w:bidi="ar-SA"/>
          <w14:textFill>
            <w14:solidFill>
              <w14:schemeClr w14:val="tx1"/>
            </w14:solidFill>
          </w14:textFill>
        </w:rPr>
      </w:pPr>
      <w:r>
        <w:rPr>
          <w:rFonts w:ascii="宋体" w:hAnsi="宋体" w:eastAsia="宋体" w:cs="宋体"/>
          <w:color w:val="000000" w:themeColor="text1"/>
          <w:sz w:val="24"/>
          <w:szCs w:val="24"/>
          <w:lang w:eastAsia="zh-Hans" w:bidi="ar-SA"/>
          <w14:textFill>
            <w14:solidFill>
              <w14:schemeClr w14:val="tx1"/>
            </w14:solidFill>
          </w14:textFill>
        </w:rPr>
        <w:t>1.我单位(本人)专指参加采购活动的供应商(含自然人)；</w:t>
      </w:r>
    </w:p>
    <w:p w14:paraId="6EB0053B">
      <w:pPr>
        <w:pStyle w:val="18"/>
        <w:ind w:firstLine="960"/>
        <w:jc w:val="left"/>
        <w:rPr>
          <w:rFonts w:ascii="宋体" w:hAnsi="宋体" w:eastAsia="宋体" w:cs="宋体"/>
          <w:color w:val="000000" w:themeColor="text1"/>
          <w:sz w:val="24"/>
          <w:szCs w:val="24"/>
          <w:lang w:eastAsia="zh-Hans" w:bidi="ar-SA"/>
          <w14:textFill>
            <w14:solidFill>
              <w14:schemeClr w14:val="tx1"/>
            </w14:solidFill>
          </w14:textFill>
        </w:rPr>
      </w:pPr>
      <w:r>
        <w:rPr>
          <w:rFonts w:ascii="宋体" w:hAnsi="宋体" w:eastAsia="宋体" w:cs="宋体"/>
          <w:color w:val="000000" w:themeColor="text1"/>
          <w:sz w:val="24"/>
          <w:szCs w:val="24"/>
          <w:lang w:eastAsia="zh-Hans" w:bidi="ar-SA"/>
          <w14:textFill>
            <w14:solidFill>
              <w14:schemeClr w14:val="tx1"/>
            </w14:solidFill>
          </w14:textFill>
        </w:rPr>
        <w:t>2.资格承诺的供应商应在投标(响应)文件中按此模板提供承诺函，否则，视为未按照</w:t>
      </w:r>
      <w:r>
        <w:rPr>
          <w:rFonts w:hint="eastAsia" w:ascii="宋体" w:hAnsi="宋体" w:eastAsia="宋体" w:cs="宋体"/>
          <w:color w:val="000000" w:themeColor="text1"/>
          <w:sz w:val="24"/>
          <w:szCs w:val="24"/>
          <w:lang w:val="en-US" w:eastAsia="zh-CN" w:bidi="ar-SA"/>
          <w14:textFill>
            <w14:solidFill>
              <w14:schemeClr w14:val="tx1"/>
            </w14:solidFill>
          </w14:textFill>
        </w:rPr>
        <w:t>采购</w:t>
      </w:r>
      <w:r>
        <w:rPr>
          <w:rFonts w:ascii="宋体" w:hAnsi="宋体" w:eastAsia="宋体" w:cs="宋体"/>
          <w:color w:val="000000" w:themeColor="text1"/>
          <w:sz w:val="24"/>
          <w:szCs w:val="24"/>
          <w:lang w:eastAsia="zh-Hans" w:bidi="ar-SA"/>
          <w14:textFill>
            <w14:solidFill>
              <w14:schemeClr w14:val="tx1"/>
            </w14:solidFill>
          </w14:textFill>
        </w:rPr>
        <w:t>文件规定提交</w:t>
      </w:r>
      <w:r>
        <w:rPr>
          <w:rFonts w:hint="eastAsia" w:ascii="宋体" w:hAnsi="宋体" w:eastAsia="宋体" w:cs="宋体"/>
          <w:color w:val="000000" w:themeColor="text1"/>
          <w:sz w:val="24"/>
          <w:szCs w:val="24"/>
          <w:lang w:val="en-US" w:eastAsia="zh-CN" w:bidi="ar-SA"/>
          <w14:textFill>
            <w14:solidFill>
              <w14:schemeClr w14:val="tx1"/>
            </w14:solidFill>
          </w14:textFill>
        </w:rPr>
        <w:t>供应商</w:t>
      </w:r>
      <w:r>
        <w:rPr>
          <w:rFonts w:ascii="宋体" w:hAnsi="宋体" w:eastAsia="宋体" w:cs="宋体"/>
          <w:color w:val="000000" w:themeColor="text1"/>
          <w:sz w:val="24"/>
          <w:szCs w:val="24"/>
          <w:lang w:eastAsia="zh-Hans" w:bidi="ar-SA"/>
          <w14:textFill>
            <w14:solidFill>
              <w14:schemeClr w14:val="tx1"/>
            </w14:solidFill>
          </w14:textFill>
        </w:rPr>
        <w:t>的资格及资信文件，按资格审查不通过处理。</w:t>
      </w:r>
    </w:p>
    <w:p w14:paraId="0A0FFF15">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br w:type="textWrapping"/>
      </w:r>
    </w:p>
    <w:p w14:paraId="3F553942"/>
    <w:sectPr>
      <w:footerReference r:id="rId3" w:type="default"/>
      <w:pgSz w:w="11906" w:h="16838"/>
      <w:pgMar w:top="1134" w:right="1701" w:bottom="1134"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B8991B">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FC0AC2">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7FC0AC2">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A9ECCC"/>
    <w:multiLevelType w:val="singleLevel"/>
    <w:tmpl w:val="17A9ECCC"/>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2NDdjNWVmOTBjZTNmM2QwNmNkYjQwZmQzMjY0OWEifQ=="/>
  </w:docVars>
  <w:rsids>
    <w:rsidRoot w:val="53B52B8D"/>
    <w:rsid w:val="00B63654"/>
    <w:rsid w:val="00DC1B0C"/>
    <w:rsid w:val="00FA00A3"/>
    <w:rsid w:val="01916C5A"/>
    <w:rsid w:val="01DD598B"/>
    <w:rsid w:val="02502671"/>
    <w:rsid w:val="02D32DC0"/>
    <w:rsid w:val="02E336CE"/>
    <w:rsid w:val="02F02C73"/>
    <w:rsid w:val="03172004"/>
    <w:rsid w:val="037318ED"/>
    <w:rsid w:val="0452355B"/>
    <w:rsid w:val="047B41B6"/>
    <w:rsid w:val="04EA5552"/>
    <w:rsid w:val="05546845"/>
    <w:rsid w:val="0560562F"/>
    <w:rsid w:val="064C1ABC"/>
    <w:rsid w:val="06901C01"/>
    <w:rsid w:val="06B01930"/>
    <w:rsid w:val="06C26A5F"/>
    <w:rsid w:val="08EF6E2E"/>
    <w:rsid w:val="09050131"/>
    <w:rsid w:val="09412D13"/>
    <w:rsid w:val="0A402361"/>
    <w:rsid w:val="0A6C0264"/>
    <w:rsid w:val="0A8E1890"/>
    <w:rsid w:val="0AB614DF"/>
    <w:rsid w:val="0B270E55"/>
    <w:rsid w:val="0C232BA4"/>
    <w:rsid w:val="0C403756"/>
    <w:rsid w:val="0C9C5F6D"/>
    <w:rsid w:val="0D6C7E41"/>
    <w:rsid w:val="0DF742E8"/>
    <w:rsid w:val="0E0A1FE1"/>
    <w:rsid w:val="0E2F07D8"/>
    <w:rsid w:val="0EA35BB3"/>
    <w:rsid w:val="0EB307AE"/>
    <w:rsid w:val="0F122CCC"/>
    <w:rsid w:val="0F3714E2"/>
    <w:rsid w:val="0F94425F"/>
    <w:rsid w:val="0FA21A42"/>
    <w:rsid w:val="107D553F"/>
    <w:rsid w:val="109E0C3D"/>
    <w:rsid w:val="11840328"/>
    <w:rsid w:val="121340A3"/>
    <w:rsid w:val="12185E07"/>
    <w:rsid w:val="12375BEF"/>
    <w:rsid w:val="128722C2"/>
    <w:rsid w:val="12E86150"/>
    <w:rsid w:val="12FF5C00"/>
    <w:rsid w:val="131A2E7F"/>
    <w:rsid w:val="13986AF8"/>
    <w:rsid w:val="13BD568C"/>
    <w:rsid w:val="14070368"/>
    <w:rsid w:val="142E2F90"/>
    <w:rsid w:val="143C1A54"/>
    <w:rsid w:val="147C5547"/>
    <w:rsid w:val="15006C7D"/>
    <w:rsid w:val="16781D3E"/>
    <w:rsid w:val="16A3229C"/>
    <w:rsid w:val="177F50ED"/>
    <w:rsid w:val="17FE0021"/>
    <w:rsid w:val="18406BBD"/>
    <w:rsid w:val="186E164B"/>
    <w:rsid w:val="19BE3F0C"/>
    <w:rsid w:val="1A134F38"/>
    <w:rsid w:val="1A7867B1"/>
    <w:rsid w:val="1A926BBD"/>
    <w:rsid w:val="1AAE5262"/>
    <w:rsid w:val="1B31491A"/>
    <w:rsid w:val="1BBE4697"/>
    <w:rsid w:val="1BF64C65"/>
    <w:rsid w:val="1BFD13DA"/>
    <w:rsid w:val="1CB335A4"/>
    <w:rsid w:val="1CB57A8B"/>
    <w:rsid w:val="1D8F1E47"/>
    <w:rsid w:val="1EE77A61"/>
    <w:rsid w:val="1F2E6EF0"/>
    <w:rsid w:val="1F5E771E"/>
    <w:rsid w:val="1F7B2431"/>
    <w:rsid w:val="1FEE7A64"/>
    <w:rsid w:val="206B6E14"/>
    <w:rsid w:val="21390645"/>
    <w:rsid w:val="21960258"/>
    <w:rsid w:val="219C3A6F"/>
    <w:rsid w:val="21E67100"/>
    <w:rsid w:val="227C6712"/>
    <w:rsid w:val="22BA585A"/>
    <w:rsid w:val="22F776BB"/>
    <w:rsid w:val="230010F2"/>
    <w:rsid w:val="23673D54"/>
    <w:rsid w:val="23A24517"/>
    <w:rsid w:val="23B1211E"/>
    <w:rsid w:val="24A361D8"/>
    <w:rsid w:val="24B90494"/>
    <w:rsid w:val="24DA4A5D"/>
    <w:rsid w:val="25017D1C"/>
    <w:rsid w:val="25105A94"/>
    <w:rsid w:val="255E31C0"/>
    <w:rsid w:val="256A2A99"/>
    <w:rsid w:val="259756BC"/>
    <w:rsid w:val="265413CE"/>
    <w:rsid w:val="266D4AC9"/>
    <w:rsid w:val="26B658E5"/>
    <w:rsid w:val="26B91C51"/>
    <w:rsid w:val="26D44D6F"/>
    <w:rsid w:val="273F6164"/>
    <w:rsid w:val="274C6FFB"/>
    <w:rsid w:val="275148E9"/>
    <w:rsid w:val="279019C3"/>
    <w:rsid w:val="27B801ED"/>
    <w:rsid w:val="286F5804"/>
    <w:rsid w:val="2890116A"/>
    <w:rsid w:val="28B16765"/>
    <w:rsid w:val="28CF7200"/>
    <w:rsid w:val="29637A94"/>
    <w:rsid w:val="29976828"/>
    <w:rsid w:val="29C43F3E"/>
    <w:rsid w:val="29E36A2C"/>
    <w:rsid w:val="2A66639F"/>
    <w:rsid w:val="2A990C28"/>
    <w:rsid w:val="2AD370B8"/>
    <w:rsid w:val="2B146D1F"/>
    <w:rsid w:val="2B674404"/>
    <w:rsid w:val="2C8E7B9F"/>
    <w:rsid w:val="2C9F66C8"/>
    <w:rsid w:val="2CD606F2"/>
    <w:rsid w:val="2CF84AE8"/>
    <w:rsid w:val="2D33523C"/>
    <w:rsid w:val="2D453BF5"/>
    <w:rsid w:val="2E2503A7"/>
    <w:rsid w:val="2E493EAA"/>
    <w:rsid w:val="2E8150F8"/>
    <w:rsid w:val="2E882ECD"/>
    <w:rsid w:val="2EB05FA7"/>
    <w:rsid w:val="2EC22205"/>
    <w:rsid w:val="2EE61A1E"/>
    <w:rsid w:val="2F260AE1"/>
    <w:rsid w:val="2F7A1C5F"/>
    <w:rsid w:val="2F7B30AE"/>
    <w:rsid w:val="2FAD43AF"/>
    <w:rsid w:val="2FD600A9"/>
    <w:rsid w:val="30130218"/>
    <w:rsid w:val="30BD4D57"/>
    <w:rsid w:val="30CB0F91"/>
    <w:rsid w:val="31266733"/>
    <w:rsid w:val="31891C8E"/>
    <w:rsid w:val="31BB2B91"/>
    <w:rsid w:val="31CD698B"/>
    <w:rsid w:val="3221751C"/>
    <w:rsid w:val="331F7800"/>
    <w:rsid w:val="335D0FFE"/>
    <w:rsid w:val="33FC5230"/>
    <w:rsid w:val="349D49F2"/>
    <w:rsid w:val="34FF38FF"/>
    <w:rsid w:val="35CC2BF9"/>
    <w:rsid w:val="35E90B65"/>
    <w:rsid w:val="35EA1EB9"/>
    <w:rsid w:val="36364BD1"/>
    <w:rsid w:val="365B4B65"/>
    <w:rsid w:val="371748B0"/>
    <w:rsid w:val="3783664E"/>
    <w:rsid w:val="37906A90"/>
    <w:rsid w:val="37AC11B8"/>
    <w:rsid w:val="3815528D"/>
    <w:rsid w:val="383173F5"/>
    <w:rsid w:val="384758D1"/>
    <w:rsid w:val="384F0C8B"/>
    <w:rsid w:val="387008CE"/>
    <w:rsid w:val="38765C86"/>
    <w:rsid w:val="391A7A63"/>
    <w:rsid w:val="394C3CF0"/>
    <w:rsid w:val="3A257201"/>
    <w:rsid w:val="3A614714"/>
    <w:rsid w:val="3A655FB2"/>
    <w:rsid w:val="3B4B4B5C"/>
    <w:rsid w:val="3C0D3102"/>
    <w:rsid w:val="3C610609"/>
    <w:rsid w:val="3F52287D"/>
    <w:rsid w:val="40656FA7"/>
    <w:rsid w:val="408847A8"/>
    <w:rsid w:val="40A02B6C"/>
    <w:rsid w:val="41800E5B"/>
    <w:rsid w:val="41EB76E9"/>
    <w:rsid w:val="42276EF7"/>
    <w:rsid w:val="42344C92"/>
    <w:rsid w:val="44FF7DA5"/>
    <w:rsid w:val="456B5D2E"/>
    <w:rsid w:val="459B1D99"/>
    <w:rsid w:val="45C476F1"/>
    <w:rsid w:val="45C8218A"/>
    <w:rsid w:val="45F944BE"/>
    <w:rsid w:val="461C72C5"/>
    <w:rsid w:val="46266A8D"/>
    <w:rsid w:val="46771D17"/>
    <w:rsid w:val="46F16D10"/>
    <w:rsid w:val="485D2DC8"/>
    <w:rsid w:val="48C2282A"/>
    <w:rsid w:val="48CB76C5"/>
    <w:rsid w:val="48F771DF"/>
    <w:rsid w:val="4A703262"/>
    <w:rsid w:val="4A7557FE"/>
    <w:rsid w:val="4A8821FF"/>
    <w:rsid w:val="4ABD14F2"/>
    <w:rsid w:val="4B1F004D"/>
    <w:rsid w:val="4B701210"/>
    <w:rsid w:val="4B9825BC"/>
    <w:rsid w:val="4BD34006"/>
    <w:rsid w:val="4C6D1623"/>
    <w:rsid w:val="4CC90733"/>
    <w:rsid w:val="4CCE7AF9"/>
    <w:rsid w:val="4CF860DA"/>
    <w:rsid w:val="4D4B2272"/>
    <w:rsid w:val="4D562E36"/>
    <w:rsid w:val="4D706CF0"/>
    <w:rsid w:val="4E524648"/>
    <w:rsid w:val="4EB643AB"/>
    <w:rsid w:val="4EE850A0"/>
    <w:rsid w:val="4F544C68"/>
    <w:rsid w:val="4F64083A"/>
    <w:rsid w:val="501D2C4E"/>
    <w:rsid w:val="50D20E54"/>
    <w:rsid w:val="51C71BE5"/>
    <w:rsid w:val="51EA65FC"/>
    <w:rsid w:val="52946DF6"/>
    <w:rsid w:val="5298047B"/>
    <w:rsid w:val="53A2509C"/>
    <w:rsid w:val="53B52B8D"/>
    <w:rsid w:val="53F63FB0"/>
    <w:rsid w:val="545E3C5F"/>
    <w:rsid w:val="54727784"/>
    <w:rsid w:val="553D53BA"/>
    <w:rsid w:val="56531715"/>
    <w:rsid w:val="56A87FC3"/>
    <w:rsid w:val="56B76233"/>
    <w:rsid w:val="56C10F9B"/>
    <w:rsid w:val="56FC342C"/>
    <w:rsid w:val="571E0D07"/>
    <w:rsid w:val="574D00A2"/>
    <w:rsid w:val="58057642"/>
    <w:rsid w:val="59600F92"/>
    <w:rsid w:val="5A9A43F6"/>
    <w:rsid w:val="5AF508EE"/>
    <w:rsid w:val="5BDD437D"/>
    <w:rsid w:val="5BE150D3"/>
    <w:rsid w:val="5CE11D95"/>
    <w:rsid w:val="5D2418A5"/>
    <w:rsid w:val="5D4405DC"/>
    <w:rsid w:val="60700535"/>
    <w:rsid w:val="609B59DA"/>
    <w:rsid w:val="60A24FBB"/>
    <w:rsid w:val="60A93865"/>
    <w:rsid w:val="616A6438"/>
    <w:rsid w:val="61F86E8F"/>
    <w:rsid w:val="62F87114"/>
    <w:rsid w:val="62FA06F7"/>
    <w:rsid w:val="630D76AD"/>
    <w:rsid w:val="63495BC1"/>
    <w:rsid w:val="638949D4"/>
    <w:rsid w:val="63E6575D"/>
    <w:rsid w:val="641F52B0"/>
    <w:rsid w:val="64832C8B"/>
    <w:rsid w:val="64E7797E"/>
    <w:rsid w:val="68200DAC"/>
    <w:rsid w:val="688912F5"/>
    <w:rsid w:val="694313D8"/>
    <w:rsid w:val="6A6255CE"/>
    <w:rsid w:val="6B8A6D77"/>
    <w:rsid w:val="6BC524A5"/>
    <w:rsid w:val="6CAD0F6F"/>
    <w:rsid w:val="6D24486A"/>
    <w:rsid w:val="6D7C36C2"/>
    <w:rsid w:val="6E2455A5"/>
    <w:rsid w:val="6E250FD9"/>
    <w:rsid w:val="6E41160E"/>
    <w:rsid w:val="6ECA2F70"/>
    <w:rsid w:val="7075127A"/>
    <w:rsid w:val="7111064A"/>
    <w:rsid w:val="7143510D"/>
    <w:rsid w:val="71AA0173"/>
    <w:rsid w:val="71E62AD7"/>
    <w:rsid w:val="72243D06"/>
    <w:rsid w:val="728B432D"/>
    <w:rsid w:val="72B700B6"/>
    <w:rsid w:val="72F96535"/>
    <w:rsid w:val="73177257"/>
    <w:rsid w:val="73FB619A"/>
    <w:rsid w:val="744D5C90"/>
    <w:rsid w:val="74520C5C"/>
    <w:rsid w:val="74882E52"/>
    <w:rsid w:val="74B35591"/>
    <w:rsid w:val="74B82BA7"/>
    <w:rsid w:val="7547199B"/>
    <w:rsid w:val="75511423"/>
    <w:rsid w:val="75712C20"/>
    <w:rsid w:val="775A079B"/>
    <w:rsid w:val="77805E54"/>
    <w:rsid w:val="77F79321"/>
    <w:rsid w:val="78016309"/>
    <w:rsid w:val="79905EA0"/>
    <w:rsid w:val="799C2A97"/>
    <w:rsid w:val="7A382FE2"/>
    <w:rsid w:val="7A571CA2"/>
    <w:rsid w:val="7A832080"/>
    <w:rsid w:val="7AD61FD9"/>
    <w:rsid w:val="7AF6733F"/>
    <w:rsid w:val="7B0F73B7"/>
    <w:rsid w:val="7B936568"/>
    <w:rsid w:val="7C057B37"/>
    <w:rsid w:val="7C762286"/>
    <w:rsid w:val="7DAB3662"/>
    <w:rsid w:val="7DE95316"/>
    <w:rsid w:val="7F3A1CD1"/>
    <w:rsid w:val="7FB1288A"/>
    <w:rsid w:val="7FFE1143"/>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autoRedefine/>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autoRedefine/>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6">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16">
    <w:name w:val="Default Paragraph Font"/>
    <w:autoRedefine/>
    <w:semiHidden/>
    <w:qFormat/>
    <w:uiPriority w:val="0"/>
  </w:style>
  <w:style w:type="table" w:default="1" w:styleId="14">
    <w:name w:val="Normal Table"/>
    <w:autoRedefine/>
    <w:semiHidden/>
    <w:qFormat/>
    <w:uiPriority w:val="0"/>
    <w:tblPr>
      <w:tblCellMar>
        <w:top w:w="0" w:type="dxa"/>
        <w:left w:w="108" w:type="dxa"/>
        <w:bottom w:w="0" w:type="dxa"/>
        <w:right w:w="108" w:type="dxa"/>
      </w:tblCellMar>
    </w:tblPr>
  </w:style>
  <w:style w:type="paragraph" w:styleId="7">
    <w:name w:val="annotation text"/>
    <w:basedOn w:val="1"/>
    <w:autoRedefine/>
    <w:qFormat/>
    <w:uiPriority w:val="0"/>
  </w:style>
  <w:style w:type="paragraph" w:styleId="8">
    <w:name w:val="Date"/>
    <w:basedOn w:val="1"/>
    <w:next w:val="1"/>
    <w:autoRedefine/>
    <w:qFormat/>
    <w:uiPriority w:val="0"/>
    <w:rPr>
      <w:sz w:val="28"/>
    </w:rPr>
  </w:style>
  <w:style w:type="paragraph" w:styleId="9">
    <w:name w:val="footer"/>
    <w:basedOn w:val="1"/>
    <w:autoRedefine/>
    <w:qFormat/>
    <w:uiPriority w:val="0"/>
    <w:pPr>
      <w:tabs>
        <w:tab w:val="center" w:pos="4153"/>
        <w:tab w:val="right" w:pos="8306"/>
      </w:tabs>
      <w:snapToGrid w:val="0"/>
      <w:jc w:val="left"/>
    </w:pPr>
    <w:rPr>
      <w:sz w:val="18"/>
    </w:rPr>
  </w:style>
  <w:style w:type="paragraph" w:styleId="10">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autoRedefine/>
    <w:qFormat/>
    <w:uiPriority w:val="0"/>
  </w:style>
  <w:style w:type="paragraph" w:styleId="12">
    <w:name w:val="toc 2"/>
    <w:basedOn w:val="1"/>
    <w:next w:val="1"/>
    <w:autoRedefine/>
    <w:qFormat/>
    <w:uiPriority w:val="39"/>
    <w:pPr>
      <w:ind w:left="420" w:leftChars="200"/>
    </w:pPr>
  </w:style>
  <w:style w:type="paragraph" w:styleId="13">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paragraph" w:customStyle="1" w:styleId="18">
    <w:name w:val="null3"/>
    <w:autoRedefine/>
    <w:hidden/>
    <w:qFormat/>
    <w:uiPriority w:val="0"/>
    <w:rPr>
      <w:rFonts w:hint="eastAsia" w:asciiTheme="minorHAnsi" w:hAnsiTheme="minorHAnsi" w:eastAsiaTheme="minorEastAsia" w:cstheme="minorBidi"/>
      <w:lang w:val="en-US" w:eastAsia="zh-Hans"/>
    </w:rPr>
  </w:style>
  <w:style w:type="paragraph" w:customStyle="1" w:styleId="19">
    <w:name w:val="Fließtext"/>
    <w:qFormat/>
    <w:uiPriority w:val="0"/>
    <w:pPr>
      <w:widowControl w:val="0"/>
      <w:overflowPunct w:val="0"/>
      <w:autoSpaceDE w:val="0"/>
      <w:autoSpaceDN w:val="0"/>
      <w:adjustRightInd w:val="0"/>
      <w:jc w:val="both"/>
      <w:textAlignment w:val="baseline"/>
    </w:pPr>
    <w:rPr>
      <w:rFonts w:asciiTheme="minorHAnsi" w:hAnsiTheme="minorHAnsi" w:eastAsiaTheme="minorEastAsia" w:cstheme="minorBidi"/>
      <w:kern w:val="28"/>
      <w:sz w:val="21"/>
      <w:szCs w:val="20"/>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80</Pages>
  <Words>8086</Words>
  <Characters>8755</Characters>
  <Lines>0</Lines>
  <Paragraphs>0</Paragraphs>
  <TotalTime>27</TotalTime>
  <ScaleCrop>false</ScaleCrop>
  <LinksUpToDate>false</LinksUpToDate>
  <CharactersWithSpaces>8912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administrator</dc:creator>
  <cp:lastModifiedBy>admin</cp:lastModifiedBy>
  <dcterms:modified xsi:type="dcterms:W3CDTF">2026-04-30T04:06:36Z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A582CB5E21D04AF3A3CA3FDB319240A0_13</vt:lpwstr>
  </property>
  <property fmtid="{D5CDD505-2E9C-101B-9397-08002B2CF9AE}" pid="4" name="KSOTemplateDocerSaveRecord">
    <vt:lpwstr>eyJoZGlkIjoiMDQ0NjA3ZmMwOTU1OTQzNTViZmFiMGI1NTUxMDM1MWIiLCJ1c2VySWQiOiI3MDIwODAxNTEifQ==</vt:lpwstr>
  </property>
</Properties>
</file>