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11"/>
        <w:spacing w:line="0" w:lineRule="atLeast"/>
        <w:jc w:val="center"/>
        <w:rPr>
          <w:rFonts w:hint="eastAsia" w:ascii="仿宋" w:hAnsi="仿宋" w:eastAsia="仿宋" w:cs="仿宋"/>
          <w:b/>
          <w:bCs w:val="0"/>
          <w:kern w:val="36"/>
          <w:sz w:val="44"/>
          <w:szCs w:val="44"/>
          <w:lang w:eastAsia="zh-CN"/>
        </w:rPr>
      </w:pPr>
    </w:p>
    <w:p w14:paraId="4B2AC7A3">
      <w:pPr>
        <w:pStyle w:val="11"/>
        <w:spacing w:line="0" w:lineRule="atLeast"/>
        <w:jc w:val="center"/>
        <w:rPr>
          <w:rFonts w:hint="eastAsia" w:ascii="仿宋" w:hAnsi="仿宋" w:eastAsia="仿宋" w:cs="仿宋"/>
          <w:b/>
          <w:bCs w:val="0"/>
          <w:kern w:val="36"/>
          <w:sz w:val="44"/>
          <w:szCs w:val="44"/>
          <w:lang w:eastAsia="zh-CN"/>
        </w:rPr>
      </w:pPr>
    </w:p>
    <w:p w14:paraId="68B12222">
      <w:pPr>
        <w:pStyle w:val="11"/>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11"/>
        <w:spacing w:line="0" w:lineRule="atLeast"/>
        <w:jc w:val="center"/>
        <w:rPr>
          <w:rFonts w:hint="eastAsia" w:ascii="仿宋" w:hAnsi="仿宋" w:eastAsia="仿宋" w:cs="仿宋"/>
          <w:b/>
          <w:bCs w:val="0"/>
          <w:kern w:val="36"/>
          <w:sz w:val="30"/>
          <w:szCs w:val="30"/>
          <w:lang w:eastAsia="zh-CN"/>
        </w:rPr>
      </w:pPr>
    </w:p>
    <w:p w14:paraId="4EABF5DF">
      <w:pPr>
        <w:pStyle w:val="11"/>
        <w:spacing w:line="0" w:lineRule="atLeast"/>
        <w:jc w:val="center"/>
        <w:rPr>
          <w:rFonts w:hAnsi="宋体"/>
          <w:b/>
          <w:sz w:val="36"/>
        </w:rPr>
      </w:pPr>
    </w:p>
    <w:p w14:paraId="49C11962">
      <w:pPr>
        <w:pStyle w:val="11"/>
        <w:spacing w:line="0" w:lineRule="atLeast"/>
        <w:jc w:val="center"/>
        <w:rPr>
          <w:rFonts w:hAnsi="宋体"/>
          <w:b/>
          <w:sz w:val="36"/>
        </w:rPr>
      </w:pPr>
    </w:p>
    <w:p w14:paraId="4733A65C">
      <w:pPr>
        <w:pStyle w:val="11"/>
        <w:spacing w:line="400" w:lineRule="exact"/>
        <w:rPr>
          <w:rFonts w:hAnsi="宋体"/>
          <w:b/>
          <w:sz w:val="36"/>
        </w:rPr>
      </w:pPr>
    </w:p>
    <w:p w14:paraId="7124FBF4">
      <w:pPr>
        <w:pStyle w:val="11"/>
        <w:spacing w:line="400" w:lineRule="exact"/>
        <w:rPr>
          <w:rFonts w:hAnsi="宋体"/>
          <w:b/>
          <w:sz w:val="36"/>
        </w:rPr>
      </w:pPr>
    </w:p>
    <w:p w14:paraId="779CB919">
      <w:pPr>
        <w:pStyle w:val="11"/>
        <w:spacing w:line="640" w:lineRule="exact"/>
        <w:ind w:left="2569" w:leftChars="304" w:hanging="1931" w:hangingChars="601"/>
        <w:rPr>
          <w:rFonts w:hint="eastAsia" w:hAnsi="宋体"/>
          <w:b/>
          <w:sz w:val="32"/>
          <w:szCs w:val="32"/>
          <w:lang w:eastAsia="zh-CN"/>
        </w:rPr>
      </w:pPr>
      <w:r>
        <w:rPr>
          <w:rFonts w:hint="eastAsia" w:hAnsi="宋体"/>
          <w:b/>
          <w:sz w:val="32"/>
          <w:szCs w:val="32"/>
        </w:rPr>
        <w:t>项目名称：</w:t>
      </w:r>
      <w:r>
        <w:rPr>
          <w:rFonts w:hint="eastAsia" w:hAnsi="宋体"/>
          <w:b/>
          <w:sz w:val="32"/>
          <w:szCs w:val="32"/>
          <w:lang w:eastAsia="zh-CN"/>
        </w:rPr>
        <w:t>二批植物样本的单细胞转录组及空间转录</w:t>
      </w:r>
    </w:p>
    <w:p w14:paraId="585C9BC8">
      <w:pPr>
        <w:pStyle w:val="11"/>
        <w:spacing w:line="640" w:lineRule="exact"/>
        <w:ind w:left="2555" w:leftChars="1064" w:hanging="321" w:hangingChars="100"/>
        <w:rPr>
          <w:rFonts w:hint="eastAsia" w:hAnsi="宋体" w:eastAsia="宋体"/>
          <w:b/>
          <w:sz w:val="32"/>
          <w:szCs w:val="32"/>
          <w:lang w:eastAsia="zh-CN"/>
        </w:rPr>
      </w:pPr>
      <w:r>
        <w:rPr>
          <w:rFonts w:hint="eastAsia" w:hAnsi="宋体"/>
          <w:b/>
          <w:sz w:val="32"/>
          <w:szCs w:val="32"/>
          <w:lang w:eastAsia="zh-CN"/>
        </w:rPr>
        <w:t>组建库测序服务采购项目</w:t>
      </w:r>
    </w:p>
    <w:p w14:paraId="6E53AE29">
      <w:pPr>
        <w:pStyle w:val="11"/>
        <w:spacing w:line="640" w:lineRule="exact"/>
        <w:ind w:left="2569" w:leftChars="304" w:hanging="1931" w:hangingChars="601"/>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FJLQ-WJ-20260003</w:t>
      </w:r>
    </w:p>
    <w:p w14:paraId="60CF75C9">
      <w:pPr>
        <w:pStyle w:val="11"/>
        <w:spacing w:line="640" w:lineRule="exact"/>
        <w:ind w:left="2569" w:leftChars="304" w:hanging="1931" w:hangingChars="601"/>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3"/>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六</w:t>
      </w:r>
      <w:r>
        <w:rPr>
          <w:rFonts w:hint="eastAsia" w:ascii="宋体" w:hAnsi="宋体"/>
          <w:b/>
          <w:sz w:val="32"/>
          <w:szCs w:val="32"/>
        </w:rPr>
        <w:t>年</w:t>
      </w:r>
      <w:r>
        <w:rPr>
          <w:rFonts w:hint="eastAsia" w:ascii="宋体" w:hAnsi="宋体"/>
          <w:b/>
          <w:sz w:val="32"/>
          <w:szCs w:val="32"/>
          <w:lang w:val="en-US" w:eastAsia="zh-CN"/>
        </w:rPr>
        <w:t>五</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hint="default" w:ascii="宋体" w:hAnsi="宋体" w:eastAsia="宋体"/>
          <w:b/>
          <w:lang w:val="en-US" w:eastAsia="zh-CN"/>
        </w:rPr>
      </w:pPr>
      <w:r>
        <w:rPr>
          <w:rFonts w:hint="eastAsia" w:ascii="宋体" w:hAnsi="宋体"/>
          <w:b/>
        </w:rPr>
        <w:t>电    话：0591-</w:t>
      </w:r>
      <w:r>
        <w:rPr>
          <w:rFonts w:hint="eastAsia" w:ascii="宋体" w:hAnsi="宋体"/>
          <w:b/>
          <w:lang w:eastAsia="zh-CN"/>
        </w:rPr>
        <w:t>88169727、</w:t>
      </w:r>
      <w:r>
        <w:rPr>
          <w:rFonts w:hint="eastAsia" w:ascii="宋体" w:hAnsi="宋体"/>
          <w:b/>
        </w:rPr>
        <w:t>0591-</w:t>
      </w:r>
      <w:r>
        <w:rPr>
          <w:rFonts w:hint="eastAsia" w:ascii="宋体" w:hAnsi="宋体"/>
          <w:b/>
          <w:lang w:eastAsia="zh-CN"/>
        </w:rPr>
        <w:t>8816</w:t>
      </w:r>
      <w:r>
        <w:rPr>
          <w:rFonts w:hint="eastAsia" w:ascii="宋体" w:hAnsi="宋体"/>
          <w:b/>
          <w:lang w:val="en-US" w:eastAsia="zh-CN"/>
        </w:rPr>
        <w:t>6963</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FJLQ-WJ-20260003</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二批植物样本的单细胞转录组及空间转录组建库测序服务采购项目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hint="eastAsia" w:ascii="宋体" w:hAnsi="宋体" w:eastAsia="宋体"/>
          <w:color w:val="auto"/>
          <w:sz w:val="24"/>
          <w:szCs w:val="24"/>
          <w:lang w:eastAsia="zh-CN"/>
        </w:rPr>
      </w:pPr>
      <w:r>
        <w:rPr>
          <w:rFonts w:hint="eastAsia" w:ascii="宋体" w:hAnsi="宋体"/>
          <w:sz w:val="24"/>
          <w:szCs w:val="24"/>
        </w:rPr>
        <w:t>4、合同</w:t>
      </w:r>
      <w:r>
        <w:rPr>
          <w:rFonts w:hint="eastAsia" w:ascii="宋体" w:hAnsi="宋体"/>
          <w:color w:val="auto"/>
          <w:sz w:val="24"/>
          <w:szCs w:val="24"/>
        </w:rPr>
        <w:t>包总数：</w:t>
      </w:r>
      <w:r>
        <w:rPr>
          <w:rFonts w:hint="eastAsia" w:ascii="宋体" w:hAnsi="宋体"/>
          <w:color w:val="auto"/>
          <w:sz w:val="24"/>
          <w:szCs w:val="24"/>
          <w:lang w:val="en-US" w:eastAsia="zh-CN"/>
        </w:rPr>
        <w:t>2</w:t>
      </w:r>
    </w:p>
    <w:p w14:paraId="20FD8B2E">
      <w:pPr>
        <w:spacing w:line="360" w:lineRule="auto"/>
        <w:ind w:firstLine="480"/>
        <w:rPr>
          <w:rFonts w:ascii="宋体" w:hAnsi="宋体"/>
          <w:color w:val="auto"/>
          <w:sz w:val="24"/>
          <w:szCs w:val="24"/>
        </w:rPr>
      </w:pPr>
      <w:r>
        <w:rPr>
          <w:rFonts w:hint="eastAsia" w:ascii="宋体" w:hAnsi="宋体"/>
          <w:sz w:val="24"/>
          <w:szCs w:val="24"/>
        </w:rPr>
        <w:t>5、公告起始时</w:t>
      </w:r>
      <w:r>
        <w:rPr>
          <w:rFonts w:hint="eastAsia" w:ascii="宋体" w:hAnsi="宋体"/>
          <w:color w:val="auto"/>
          <w:sz w:val="24"/>
          <w:szCs w:val="24"/>
        </w:rPr>
        <w:t>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5</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w:t>
      </w:r>
      <w:r>
        <w:rPr>
          <w:rFonts w:hint="eastAsia" w:ascii="宋体" w:hAnsi="宋体"/>
          <w:color w:val="auto"/>
          <w:sz w:val="24"/>
          <w:szCs w:val="24"/>
        </w:rPr>
        <w:t xml:space="preserve">  </w:t>
      </w:r>
    </w:p>
    <w:p w14:paraId="471DF855">
      <w:pPr>
        <w:spacing w:line="360" w:lineRule="auto"/>
        <w:rPr>
          <w:rFonts w:ascii="宋体" w:hAnsi="宋体"/>
          <w:color w:val="auto"/>
          <w:sz w:val="24"/>
          <w:szCs w:val="24"/>
        </w:rPr>
      </w:pPr>
      <w:r>
        <w:rPr>
          <w:rFonts w:hint="eastAsia" w:ascii="宋体" w:hAnsi="宋体"/>
          <w:color w:val="auto"/>
          <w:sz w:val="24"/>
          <w:szCs w:val="24"/>
        </w:rPr>
        <w:t xml:space="preserve">    6、报名起始时间：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5</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w:t>
      </w:r>
    </w:p>
    <w:p w14:paraId="52DE3294">
      <w:pPr>
        <w:spacing w:line="360" w:lineRule="auto"/>
        <w:rPr>
          <w:rFonts w:ascii="宋体" w:hAnsi="宋体"/>
          <w:color w:val="auto"/>
          <w:sz w:val="24"/>
          <w:szCs w:val="24"/>
        </w:rPr>
      </w:pPr>
      <w:r>
        <w:rPr>
          <w:rFonts w:hint="eastAsia" w:ascii="宋体" w:hAnsi="宋体"/>
          <w:color w:val="auto"/>
          <w:sz w:val="24"/>
          <w:szCs w:val="24"/>
        </w:rPr>
        <w:t xml:space="preserve">    7、报名截止时间：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5</w:t>
      </w:r>
      <w:r>
        <w:rPr>
          <w:rFonts w:hint="eastAsia" w:ascii="宋体" w:hAnsi="宋体"/>
          <w:color w:val="auto"/>
          <w:sz w:val="24"/>
          <w:szCs w:val="24"/>
          <w:u w:val="single"/>
        </w:rPr>
        <w:t>月</w:t>
      </w:r>
      <w:r>
        <w:rPr>
          <w:rFonts w:hint="eastAsia" w:ascii="宋体" w:hAnsi="宋体"/>
          <w:color w:val="auto"/>
          <w:sz w:val="24"/>
          <w:szCs w:val="24"/>
          <w:u w:val="single"/>
          <w:lang w:val="en-US" w:eastAsia="zh-CN"/>
        </w:rPr>
        <w:t>25</w:t>
      </w:r>
      <w:r>
        <w:rPr>
          <w:rFonts w:hint="eastAsia" w:ascii="宋体" w:hAnsi="宋体"/>
          <w:color w:val="auto"/>
          <w:sz w:val="24"/>
          <w:szCs w:val="24"/>
          <w:u w:val="single"/>
        </w:rPr>
        <w:t>日1</w:t>
      </w:r>
      <w:r>
        <w:rPr>
          <w:rFonts w:hint="eastAsia" w:ascii="宋体" w:hAnsi="宋体"/>
          <w:color w:val="auto"/>
          <w:sz w:val="24"/>
          <w:szCs w:val="24"/>
          <w:u w:val="single"/>
          <w:lang w:val="en-US" w:eastAsia="zh-CN"/>
        </w:rPr>
        <w:t>7</w:t>
      </w:r>
      <w:r>
        <w:rPr>
          <w:rFonts w:hint="eastAsia" w:ascii="宋体" w:hAnsi="宋体"/>
          <w:color w:val="auto"/>
          <w:sz w:val="24"/>
          <w:szCs w:val="24"/>
          <w:u w:val="single"/>
        </w:rPr>
        <w:t>:</w:t>
      </w:r>
      <w:r>
        <w:rPr>
          <w:rFonts w:hint="eastAsia" w:ascii="宋体" w:hAnsi="宋体"/>
          <w:color w:val="auto"/>
          <w:sz w:val="24"/>
          <w:szCs w:val="24"/>
          <w:u w:val="single"/>
          <w:lang w:val="en-US" w:eastAsia="zh-CN"/>
        </w:rPr>
        <w:t>3</w:t>
      </w:r>
      <w:r>
        <w:rPr>
          <w:rFonts w:hint="eastAsia" w:ascii="宋体" w:hAnsi="宋体"/>
          <w:color w:val="auto"/>
          <w:sz w:val="24"/>
          <w:szCs w:val="24"/>
          <w:u w:val="single"/>
        </w:rPr>
        <w:t>0:00</w:t>
      </w:r>
    </w:p>
    <w:p w14:paraId="4322BB70">
      <w:pPr>
        <w:spacing w:line="360" w:lineRule="auto"/>
        <w:rPr>
          <w:rFonts w:ascii="宋体" w:hAnsi="宋体"/>
          <w:color w:val="auto"/>
          <w:sz w:val="24"/>
          <w:szCs w:val="24"/>
        </w:rPr>
      </w:pPr>
      <w:r>
        <w:rPr>
          <w:rFonts w:hint="eastAsia" w:ascii="宋体" w:hAnsi="宋体"/>
          <w:color w:val="auto"/>
          <w:sz w:val="24"/>
          <w:szCs w:val="24"/>
        </w:rPr>
        <w:t xml:space="preserve">    8、竞价起始时间：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5</w:t>
      </w:r>
      <w:r>
        <w:rPr>
          <w:rFonts w:hint="eastAsia" w:ascii="宋体" w:hAnsi="宋体"/>
          <w:color w:val="auto"/>
          <w:sz w:val="24"/>
          <w:szCs w:val="24"/>
          <w:u w:val="single"/>
        </w:rPr>
        <w:t>月</w:t>
      </w:r>
      <w:r>
        <w:rPr>
          <w:rFonts w:hint="eastAsia" w:ascii="宋体" w:hAnsi="宋体"/>
          <w:color w:val="auto"/>
          <w:sz w:val="24"/>
          <w:szCs w:val="24"/>
          <w:u w:val="single"/>
          <w:lang w:val="en-US" w:eastAsia="zh-CN"/>
        </w:rPr>
        <w:t>26</w:t>
      </w:r>
      <w:r>
        <w:rPr>
          <w:rFonts w:hint="eastAsia" w:ascii="宋体" w:hAnsi="宋体"/>
          <w:color w:val="auto"/>
          <w:sz w:val="24"/>
          <w:szCs w:val="24"/>
          <w:u w:val="single"/>
        </w:rPr>
        <w:t>日1</w:t>
      </w:r>
      <w:r>
        <w:rPr>
          <w:rFonts w:hint="eastAsia" w:ascii="宋体" w:hAnsi="宋体"/>
          <w:color w:val="auto"/>
          <w:sz w:val="24"/>
          <w:szCs w:val="24"/>
          <w:u w:val="single"/>
          <w:lang w:val="en-US" w:eastAsia="zh-CN"/>
        </w:rPr>
        <w:t>0</w:t>
      </w:r>
      <w:r>
        <w:rPr>
          <w:rFonts w:hint="eastAsia" w:ascii="宋体" w:hAnsi="宋体"/>
          <w:color w:val="auto"/>
          <w:sz w:val="24"/>
          <w:szCs w:val="24"/>
          <w:u w:val="single"/>
        </w:rPr>
        <w:t>:</w:t>
      </w:r>
      <w:r>
        <w:rPr>
          <w:rFonts w:hint="eastAsia" w:ascii="宋体" w:hAnsi="宋体"/>
          <w:color w:val="auto"/>
          <w:sz w:val="24"/>
          <w:szCs w:val="24"/>
          <w:u w:val="single"/>
          <w:lang w:val="en-US" w:eastAsia="zh-CN"/>
        </w:rPr>
        <w:t>0</w:t>
      </w:r>
      <w:r>
        <w:rPr>
          <w:rFonts w:hint="eastAsia" w:ascii="宋体" w:hAnsi="宋体"/>
          <w:color w:val="auto"/>
          <w:sz w:val="24"/>
          <w:szCs w:val="24"/>
          <w:u w:val="single"/>
        </w:rPr>
        <w:t>0:00</w:t>
      </w:r>
    </w:p>
    <w:p w14:paraId="402A11AF">
      <w:pPr>
        <w:spacing w:line="360" w:lineRule="auto"/>
        <w:rPr>
          <w:rFonts w:ascii="宋体" w:hAnsi="宋体"/>
          <w:sz w:val="24"/>
          <w:szCs w:val="24"/>
        </w:rPr>
      </w:pPr>
      <w:r>
        <w:rPr>
          <w:rFonts w:hint="eastAsia" w:ascii="宋体" w:hAnsi="宋体"/>
          <w:color w:val="auto"/>
          <w:sz w:val="24"/>
          <w:szCs w:val="24"/>
        </w:rPr>
        <w:t xml:space="preserve">    9、竞价截止时间：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5</w:t>
      </w:r>
      <w:r>
        <w:rPr>
          <w:rFonts w:hint="eastAsia" w:ascii="宋体" w:hAnsi="宋体"/>
          <w:color w:val="auto"/>
          <w:sz w:val="24"/>
          <w:szCs w:val="24"/>
          <w:u w:val="single"/>
        </w:rPr>
        <w:t>月</w:t>
      </w:r>
      <w:r>
        <w:rPr>
          <w:rFonts w:hint="eastAsia" w:ascii="宋体" w:hAnsi="宋体"/>
          <w:color w:val="auto"/>
          <w:sz w:val="24"/>
          <w:szCs w:val="24"/>
          <w:u w:val="single"/>
          <w:lang w:val="en-US" w:eastAsia="zh-CN"/>
        </w:rPr>
        <w:t>26</w:t>
      </w:r>
      <w:r>
        <w:rPr>
          <w:rFonts w:hint="eastAsia" w:ascii="宋体" w:hAnsi="宋体"/>
          <w:color w:val="auto"/>
          <w:sz w:val="24"/>
          <w:szCs w:val="24"/>
          <w:u w:val="single"/>
        </w:rPr>
        <w:t>日1</w:t>
      </w:r>
      <w:r>
        <w:rPr>
          <w:rFonts w:hint="eastAsia" w:ascii="宋体" w:hAnsi="宋体"/>
          <w:color w:val="auto"/>
          <w:sz w:val="24"/>
          <w:szCs w:val="24"/>
          <w:u w:val="single"/>
          <w:lang w:val="en-US" w:eastAsia="zh-CN"/>
        </w:rPr>
        <w:t>1</w:t>
      </w:r>
      <w:r>
        <w:rPr>
          <w:rFonts w:hint="eastAsia" w:ascii="宋体" w:hAnsi="宋体"/>
          <w:color w:val="auto"/>
          <w:sz w:val="24"/>
          <w:szCs w:val="24"/>
          <w:u w:val="single"/>
        </w:rPr>
        <w:t>:</w:t>
      </w:r>
      <w:r>
        <w:rPr>
          <w:rFonts w:hint="eastAsia" w:ascii="宋体" w:hAnsi="宋体"/>
          <w:color w:val="auto"/>
          <w:sz w:val="24"/>
          <w:szCs w:val="24"/>
          <w:u w:val="single"/>
          <w:lang w:val="en-US" w:eastAsia="zh-CN"/>
        </w:rPr>
        <w:t>0</w:t>
      </w:r>
      <w:r>
        <w:rPr>
          <w:rFonts w:hint="eastAsia" w:ascii="宋体" w:hAnsi="宋体"/>
          <w:color w:val="auto"/>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color w:val="auto"/>
          <w:sz w:val="24"/>
          <w:szCs w:val="24"/>
          <w:highlight w:val="none"/>
        </w:rPr>
      </w:pPr>
      <w:r>
        <w:rPr>
          <w:rFonts w:hint="eastAsia" w:ascii="宋体" w:hAnsi="宋体"/>
          <w:sz w:val="24"/>
          <w:szCs w:val="24"/>
        </w:rPr>
        <w:t>采</w:t>
      </w:r>
      <w:r>
        <w:rPr>
          <w:rFonts w:hint="eastAsia" w:ascii="宋体" w:hAnsi="宋体"/>
          <w:color w:val="auto"/>
          <w:sz w:val="24"/>
          <w:szCs w:val="24"/>
          <w:highlight w:val="none"/>
        </w:rPr>
        <w:t>购人名称：福建农林大学</w:t>
      </w:r>
    </w:p>
    <w:p w14:paraId="4F7944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s="宋体"/>
          <w:color w:val="auto"/>
          <w:kern w:val="0"/>
          <w:sz w:val="24"/>
          <w:highlight w:val="none"/>
        </w:rPr>
        <w:t>福州市仓山区上下店路15号</w:t>
      </w:r>
    </w:p>
    <w:p w14:paraId="5B36FBCC">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s="宋体"/>
          <w:color w:val="auto"/>
          <w:kern w:val="0"/>
          <w:sz w:val="24"/>
          <w:highlight w:val="none"/>
          <w:lang w:val="en-US" w:eastAsia="zh-CN"/>
        </w:rPr>
        <w:t>邓芳</w:t>
      </w:r>
    </w:p>
    <w:p w14:paraId="3D1BC48F">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hint="eastAsia" w:ascii="宋体" w:hAnsi="宋体" w:cs="宋体"/>
          <w:color w:val="auto"/>
          <w:kern w:val="0"/>
          <w:sz w:val="24"/>
          <w:highlight w:val="none"/>
        </w:rPr>
        <w:t>0591-</w:t>
      </w:r>
      <w:r>
        <w:rPr>
          <w:rFonts w:hint="eastAsia" w:ascii="宋体" w:hAnsi="宋体" w:cs="宋体"/>
          <w:color w:val="auto"/>
          <w:kern w:val="0"/>
          <w:sz w:val="24"/>
          <w:highlight w:val="none"/>
          <w:lang w:val="en-US" w:eastAsia="zh-CN"/>
        </w:rPr>
        <w:t>88202367</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福州市鼓楼区工业路523号福大怡山文化创意园3号楼101</w:t>
      </w:r>
      <w:r>
        <w:rPr>
          <w:rFonts w:hint="eastAsia" w:ascii="宋体" w:hAnsi="宋体" w:cs="宋体"/>
          <w:bCs/>
          <w:kern w:val="0"/>
          <w:sz w:val="24"/>
          <w:lang w:eastAsia="zh-CN"/>
        </w:rPr>
        <w:t>二层</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w:t>
      </w:r>
      <w:r>
        <w:rPr>
          <w:rFonts w:hint="eastAsia" w:ascii="宋体" w:hAnsi="宋体" w:cs="宋体"/>
          <w:bCs/>
          <w:kern w:val="0"/>
          <w:sz w:val="24"/>
          <w:lang w:eastAsia="zh-CN"/>
        </w:rPr>
        <w:t>88169727、</w:t>
      </w:r>
      <w:r>
        <w:rPr>
          <w:rFonts w:hint="eastAsia" w:ascii="宋体" w:hAnsi="宋体" w:cs="宋体"/>
          <w:bCs/>
          <w:kern w:val="0"/>
          <w:sz w:val="24"/>
          <w:lang w:val="en-US" w:eastAsia="zh-CN"/>
        </w:rPr>
        <w:t>0591-88166963（前台）</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8"/>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7</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3</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6FBFB3D1">
      <w:pPr>
        <w:jc w:val="center"/>
        <w:rPr>
          <w:rFonts w:hint="eastAsia" w:ascii="宋体" w:hAnsi="宋体"/>
          <w:b/>
          <w:sz w:val="28"/>
          <w:szCs w:val="28"/>
        </w:rPr>
      </w:pPr>
    </w:p>
    <w:p w14:paraId="774D6D70">
      <w:pPr>
        <w:jc w:val="center"/>
        <w:rPr>
          <w:rFonts w:ascii="宋体" w:hAnsi="宋体"/>
          <w:b/>
          <w:sz w:val="28"/>
          <w:szCs w:val="28"/>
        </w:rPr>
      </w:pPr>
      <w:r>
        <w:rPr>
          <w:rFonts w:hint="eastAsia" w:ascii="宋体" w:hAnsi="宋体"/>
          <w:b/>
          <w:sz w:val="28"/>
          <w:szCs w:val="28"/>
        </w:rPr>
        <w:t>第二章  竞价采购说明一览表</w:t>
      </w:r>
    </w:p>
    <w:p w14:paraId="5DA36C91">
      <w:pPr>
        <w:pStyle w:val="21"/>
        <w:ind w:left="0" w:leftChars="0" w:firstLine="0" w:firstLineChars="0"/>
        <w:rPr>
          <w:rFonts w:ascii="宋体" w:hAnsi="宋体"/>
          <w:color w:val="auto"/>
          <w:sz w:val="24"/>
          <w:szCs w:val="32"/>
        </w:rPr>
      </w:pPr>
    </w:p>
    <w:p w14:paraId="1D6AF6DA">
      <w:pPr>
        <w:pStyle w:val="21"/>
        <w:ind w:left="0" w:leftChars="0" w:firstLine="0" w:firstLineChars="0"/>
        <w:rPr>
          <w:rFonts w:ascii="宋体" w:hAnsi="宋体"/>
          <w:color w:val="auto"/>
          <w:sz w:val="24"/>
        </w:rPr>
      </w:pPr>
      <w:r>
        <w:rPr>
          <w:rFonts w:hint="eastAsia" w:ascii="宋体" w:hAnsi="宋体"/>
          <w:color w:val="auto"/>
          <w:sz w:val="24"/>
          <w:szCs w:val="32"/>
        </w:rPr>
        <w:t>服务类</w:t>
      </w:r>
      <w:r>
        <w:rPr>
          <w:rFonts w:hint="eastAsia" w:ascii="宋体" w:hAnsi="宋体"/>
          <w:color w:val="auto"/>
          <w:sz w:val="24"/>
        </w:rPr>
        <w:t xml:space="preserve">                                           </w:t>
      </w:r>
    </w:p>
    <w:tbl>
      <w:tblPr>
        <w:tblStyle w:val="22"/>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610"/>
        <w:gridCol w:w="1799"/>
        <w:gridCol w:w="995"/>
        <w:gridCol w:w="1002"/>
        <w:gridCol w:w="1009"/>
      </w:tblGrid>
      <w:tr w14:paraId="1A0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3E968CA">
            <w:pPr>
              <w:keepNext w:val="0"/>
              <w:keepLines w:val="0"/>
              <w:suppressLineNumbers w:val="0"/>
              <w:spacing w:before="0" w:beforeAutospacing="0" w:after="0" w:afterAutospacing="0" w:line="240" w:lineRule="auto"/>
              <w:ind w:left="0" w:right="240"/>
              <w:jc w:val="right"/>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ABAA80D">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2610" w:type="dxa"/>
            <w:tcBorders>
              <w:top w:val="single" w:color="auto" w:sz="4" w:space="0"/>
              <w:left w:val="single" w:color="auto" w:sz="4" w:space="0"/>
              <w:bottom w:val="single" w:color="auto" w:sz="4" w:space="0"/>
              <w:right w:val="single" w:color="auto" w:sz="4" w:space="0"/>
            </w:tcBorders>
            <w:vAlign w:val="center"/>
          </w:tcPr>
          <w:p w14:paraId="09CE6B98">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799" w:type="dxa"/>
            <w:tcBorders>
              <w:top w:val="single" w:color="auto" w:sz="4" w:space="0"/>
              <w:left w:val="single" w:color="auto" w:sz="4" w:space="0"/>
              <w:bottom w:val="single" w:color="auto" w:sz="4" w:space="0"/>
              <w:right w:val="single" w:color="auto" w:sz="4" w:space="0"/>
            </w:tcBorders>
            <w:vAlign w:val="center"/>
          </w:tcPr>
          <w:p w14:paraId="481E8AE9">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简要服务要求</w:t>
            </w:r>
          </w:p>
        </w:tc>
        <w:tc>
          <w:tcPr>
            <w:tcW w:w="995" w:type="dxa"/>
            <w:tcBorders>
              <w:top w:val="single" w:color="auto" w:sz="4" w:space="0"/>
              <w:left w:val="single" w:color="auto" w:sz="4" w:space="0"/>
              <w:bottom w:val="single" w:color="auto" w:sz="4" w:space="0"/>
              <w:right w:val="single" w:color="auto" w:sz="4" w:space="0"/>
            </w:tcBorders>
            <w:vAlign w:val="center"/>
          </w:tcPr>
          <w:p w14:paraId="76EA5962">
            <w:pPr>
              <w:keepNext w:val="0"/>
              <w:keepLines w:val="0"/>
              <w:suppressLineNumbers w:val="0"/>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数量</w:t>
            </w:r>
          </w:p>
        </w:tc>
        <w:tc>
          <w:tcPr>
            <w:tcW w:w="1002" w:type="dxa"/>
            <w:tcBorders>
              <w:top w:val="single" w:color="auto" w:sz="4" w:space="0"/>
              <w:left w:val="single" w:color="auto" w:sz="4" w:space="0"/>
              <w:bottom w:val="single" w:color="auto" w:sz="4" w:space="0"/>
              <w:right w:val="single" w:color="auto" w:sz="4" w:space="0"/>
            </w:tcBorders>
            <w:vAlign w:val="center"/>
          </w:tcPr>
          <w:p w14:paraId="39D803B7">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单价最高限价</w:t>
            </w:r>
          </w:p>
          <w:p w14:paraId="797D0C44">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lang w:eastAsia="zh-CN"/>
              </w:rPr>
              <w:t>（元）</w:t>
            </w:r>
          </w:p>
        </w:tc>
        <w:tc>
          <w:tcPr>
            <w:tcW w:w="1009" w:type="dxa"/>
            <w:tcBorders>
              <w:top w:val="single" w:color="auto" w:sz="4" w:space="0"/>
              <w:left w:val="single" w:color="auto" w:sz="4" w:space="0"/>
              <w:bottom w:val="single" w:color="auto" w:sz="4" w:space="0"/>
              <w:right w:val="single" w:color="auto" w:sz="4" w:space="0"/>
            </w:tcBorders>
            <w:vAlign w:val="center"/>
          </w:tcPr>
          <w:p w14:paraId="5B44CD7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66B263FD">
            <w:pPr>
              <w:keepNext w:val="0"/>
              <w:keepLines w:val="0"/>
              <w:suppressLineNumbers w:val="0"/>
              <w:spacing w:before="0" w:beforeAutospacing="0" w:after="0" w:afterAutospacing="0" w:line="240" w:lineRule="auto"/>
              <w:ind w:left="0" w:right="0"/>
              <w:jc w:val="center"/>
              <w:rPr>
                <w:rFonts w:hint="eastAsia" w:ascii="宋体" w:hAnsi="宋体"/>
                <w:b w:val="0"/>
                <w:bCs w:val="0"/>
                <w:color w:val="auto"/>
                <w:kern w:val="0"/>
                <w:sz w:val="24"/>
                <w:szCs w:val="22"/>
              </w:rPr>
            </w:pPr>
            <w:r>
              <w:rPr>
                <w:rFonts w:hint="eastAsia" w:ascii="宋体" w:hAnsi="宋体"/>
                <w:b/>
                <w:bCs/>
                <w:color w:val="auto"/>
                <w:kern w:val="0"/>
                <w:sz w:val="24"/>
                <w:szCs w:val="22"/>
                <w:lang w:eastAsia="zh-CN"/>
              </w:rPr>
              <w:t>（元）</w:t>
            </w:r>
          </w:p>
        </w:tc>
      </w:tr>
      <w:tr w14:paraId="3C6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BD9852">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5888DD6D">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1-1</w:t>
            </w:r>
          </w:p>
        </w:tc>
        <w:tc>
          <w:tcPr>
            <w:tcW w:w="2610" w:type="dxa"/>
            <w:tcBorders>
              <w:top w:val="single" w:color="auto" w:sz="4" w:space="0"/>
              <w:left w:val="single" w:color="auto" w:sz="4" w:space="0"/>
              <w:bottom w:val="single" w:color="auto" w:sz="4" w:space="0"/>
              <w:right w:val="single" w:color="auto" w:sz="4" w:space="0"/>
            </w:tcBorders>
            <w:vAlign w:val="center"/>
          </w:tcPr>
          <w:p w14:paraId="789AA4F8">
            <w:pPr>
              <w:keepNext w:val="0"/>
              <w:keepLines w:val="0"/>
              <w:pageBreakBefore w:val="0"/>
              <w:widowControl w:val="0"/>
              <w:suppressLineNumbers w:val="0"/>
              <w:kinsoku/>
              <w:wordWrap/>
              <w:overflowPunct/>
              <w:topLinePunct w:val="0"/>
              <w:autoSpaceDE/>
              <w:bidi w:val="0"/>
              <w:adjustRightInd/>
              <w:snapToGrid/>
              <w:spacing w:before="157" w:beforeLines="50" w:beforeAutospacing="0" w:after="157" w:afterLines="50" w:afterAutospacing="0" w:line="240" w:lineRule="auto"/>
              <w:ind w:left="0" w:right="0"/>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b w:val="0"/>
                <w:bCs w:val="0"/>
                <w:color w:val="auto"/>
                <w:sz w:val="24"/>
                <w:szCs w:val="24"/>
                <w:lang w:val="en-US" w:eastAsia="zh-CN"/>
              </w:rPr>
              <w:t>一批植物样本单细胞转录组建库测序服务</w:t>
            </w:r>
          </w:p>
        </w:tc>
        <w:tc>
          <w:tcPr>
            <w:tcW w:w="1799" w:type="dxa"/>
            <w:tcBorders>
              <w:top w:val="single" w:color="auto" w:sz="4" w:space="0"/>
              <w:left w:val="single" w:color="auto" w:sz="4" w:space="0"/>
              <w:bottom w:val="single" w:color="auto" w:sz="4" w:space="0"/>
              <w:right w:val="single" w:color="auto" w:sz="4" w:space="0"/>
            </w:tcBorders>
            <w:vAlign w:val="center"/>
          </w:tcPr>
          <w:p w14:paraId="61572E29">
            <w:pPr>
              <w:keepNext w:val="0"/>
              <w:keepLines w:val="0"/>
              <w:widowControl/>
              <w:suppressLineNumbers w:val="0"/>
              <w:spacing w:before="0" w:beforeAutospacing="0" w:after="0" w:afterAutospacing="0" w:line="240" w:lineRule="auto"/>
              <w:ind w:left="0" w:right="0"/>
              <w:jc w:val="center"/>
              <w:textAlignment w:val="center"/>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详见竞价文件</w:t>
            </w:r>
          </w:p>
        </w:tc>
        <w:tc>
          <w:tcPr>
            <w:tcW w:w="995" w:type="dxa"/>
            <w:tcBorders>
              <w:top w:val="single" w:color="auto" w:sz="4" w:space="0"/>
              <w:left w:val="single" w:color="auto" w:sz="4" w:space="0"/>
              <w:bottom w:val="single" w:color="auto" w:sz="4" w:space="0"/>
              <w:right w:val="single" w:color="auto" w:sz="4" w:space="0"/>
            </w:tcBorders>
            <w:vAlign w:val="center"/>
          </w:tcPr>
          <w:p w14:paraId="679744D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20</w:t>
            </w:r>
          </w:p>
        </w:tc>
        <w:tc>
          <w:tcPr>
            <w:tcW w:w="1002" w:type="dxa"/>
            <w:tcBorders>
              <w:top w:val="single" w:color="auto" w:sz="4" w:space="0"/>
              <w:left w:val="single" w:color="auto" w:sz="4" w:space="0"/>
              <w:bottom w:val="single" w:color="auto" w:sz="4" w:space="0"/>
              <w:right w:val="single" w:color="auto" w:sz="4" w:space="0"/>
            </w:tcBorders>
            <w:vAlign w:val="center"/>
          </w:tcPr>
          <w:p w14:paraId="2BB929F0">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color w:val="auto"/>
                <w:kern w:val="0"/>
                <w:sz w:val="24"/>
                <w:szCs w:val="24"/>
                <w:lang w:val="en-US"/>
              </w:rPr>
            </w:pPr>
            <w:r>
              <w:rPr>
                <w:rFonts w:hint="eastAsia" w:asciiTheme="majorEastAsia" w:hAnsiTheme="majorEastAsia" w:eastAsiaTheme="majorEastAsia" w:cstheme="majorEastAsia"/>
                <w:color w:val="auto"/>
                <w:sz w:val="24"/>
                <w:szCs w:val="24"/>
                <w:lang w:val="en-US" w:eastAsia="zh-CN"/>
              </w:rPr>
              <w:t>8000</w:t>
            </w:r>
          </w:p>
        </w:tc>
        <w:tc>
          <w:tcPr>
            <w:tcW w:w="1009" w:type="dxa"/>
            <w:tcBorders>
              <w:top w:val="single" w:color="auto" w:sz="4" w:space="0"/>
              <w:left w:val="single" w:color="auto" w:sz="4" w:space="0"/>
              <w:bottom w:val="single" w:color="auto" w:sz="4" w:space="0"/>
              <w:right w:val="single" w:color="auto" w:sz="4" w:space="0"/>
            </w:tcBorders>
            <w:vAlign w:val="center"/>
          </w:tcPr>
          <w:p w14:paraId="44159D3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kern w:val="0"/>
                <w:sz w:val="24"/>
                <w:szCs w:val="24"/>
                <w:lang w:val="en-US"/>
              </w:rPr>
            </w:pPr>
            <w:r>
              <w:rPr>
                <w:rFonts w:hint="eastAsia" w:asciiTheme="majorEastAsia" w:hAnsiTheme="majorEastAsia" w:eastAsiaTheme="majorEastAsia" w:cstheme="majorEastAsia"/>
                <w:i w:val="0"/>
                <w:iCs w:val="0"/>
                <w:color w:val="auto"/>
                <w:kern w:val="0"/>
                <w:sz w:val="24"/>
                <w:szCs w:val="24"/>
                <w:u w:val="none"/>
                <w:lang w:val="en-US" w:eastAsia="zh-CN" w:bidi="ar"/>
              </w:rPr>
              <w:t>160000</w:t>
            </w:r>
          </w:p>
        </w:tc>
      </w:tr>
      <w:tr w14:paraId="37BE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4CCE9A6">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14:paraId="31F49224">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en-US" w:eastAsia="zh-CN"/>
              </w:rPr>
              <w:t>2-1</w:t>
            </w:r>
          </w:p>
        </w:tc>
        <w:tc>
          <w:tcPr>
            <w:tcW w:w="2610" w:type="dxa"/>
            <w:tcBorders>
              <w:top w:val="single" w:color="auto" w:sz="4" w:space="0"/>
              <w:left w:val="single" w:color="auto" w:sz="4" w:space="0"/>
              <w:bottom w:val="single" w:color="auto" w:sz="4" w:space="0"/>
              <w:right w:val="single" w:color="auto" w:sz="4" w:space="0"/>
            </w:tcBorders>
            <w:vAlign w:val="center"/>
          </w:tcPr>
          <w:p w14:paraId="279AB152">
            <w:pPr>
              <w:keepNext w:val="0"/>
              <w:keepLines w:val="0"/>
              <w:pageBreakBefore w:val="0"/>
              <w:widowControl w:val="0"/>
              <w:suppressLineNumbers w:val="0"/>
              <w:kinsoku/>
              <w:wordWrap/>
              <w:overflowPunct/>
              <w:topLinePunct w:val="0"/>
              <w:autoSpaceDE/>
              <w:autoSpaceDN w:val="0"/>
              <w:bidi w:val="0"/>
              <w:adjustRightInd/>
              <w:snapToGrid/>
              <w:spacing w:before="157" w:beforeLines="50" w:beforeAutospacing="0" w:after="157" w:afterLines="50" w:afterAutospacing="0" w:line="240" w:lineRule="auto"/>
              <w:ind w:left="0" w:right="0"/>
              <w:textAlignment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b w:val="0"/>
                <w:bCs w:val="0"/>
                <w:color w:val="auto"/>
                <w:sz w:val="24"/>
                <w:szCs w:val="24"/>
                <w:lang w:val="en-US" w:eastAsia="zh-CN"/>
              </w:rPr>
              <w:t>一批植物样本空间转录组建库测序服务</w:t>
            </w:r>
          </w:p>
        </w:tc>
        <w:tc>
          <w:tcPr>
            <w:tcW w:w="1799" w:type="dxa"/>
            <w:tcBorders>
              <w:top w:val="single" w:color="auto" w:sz="4" w:space="0"/>
              <w:left w:val="single" w:color="auto" w:sz="4" w:space="0"/>
              <w:bottom w:val="single" w:color="auto" w:sz="4" w:space="0"/>
              <w:right w:val="single" w:color="auto" w:sz="4" w:space="0"/>
            </w:tcBorders>
            <w:vAlign w:val="center"/>
          </w:tcPr>
          <w:p w14:paraId="7FB32EAE">
            <w:pPr>
              <w:keepNext w:val="0"/>
              <w:keepLines w:val="0"/>
              <w:widowControl/>
              <w:suppressLineNumbers w:val="0"/>
              <w:spacing w:before="0" w:beforeAutospacing="0" w:after="0" w:afterAutospacing="0" w:line="240" w:lineRule="auto"/>
              <w:ind w:left="0" w:right="0"/>
              <w:jc w:val="center"/>
              <w:textAlignment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详见竞价文件</w:t>
            </w:r>
          </w:p>
        </w:tc>
        <w:tc>
          <w:tcPr>
            <w:tcW w:w="995" w:type="dxa"/>
            <w:tcBorders>
              <w:top w:val="single" w:color="auto" w:sz="4" w:space="0"/>
              <w:left w:val="single" w:color="auto" w:sz="4" w:space="0"/>
              <w:bottom w:val="single" w:color="auto" w:sz="4" w:space="0"/>
              <w:right w:val="single" w:color="auto" w:sz="4" w:space="0"/>
            </w:tcBorders>
            <w:vAlign w:val="center"/>
          </w:tcPr>
          <w:p w14:paraId="6812FB5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2"/>
                <w:sz w:val="24"/>
                <w:szCs w:val="24"/>
                <w:lang w:val="en-US" w:eastAsia="zh-CN" w:bidi="ar-SA"/>
              </w:rPr>
              <w:t>12</w:t>
            </w:r>
          </w:p>
        </w:tc>
        <w:tc>
          <w:tcPr>
            <w:tcW w:w="1002" w:type="dxa"/>
            <w:tcBorders>
              <w:top w:val="single" w:color="auto" w:sz="4" w:space="0"/>
              <w:left w:val="single" w:color="auto" w:sz="4" w:space="0"/>
              <w:bottom w:val="single" w:color="auto" w:sz="4" w:space="0"/>
              <w:right w:val="single" w:color="auto" w:sz="4" w:space="0"/>
            </w:tcBorders>
            <w:vAlign w:val="center"/>
          </w:tcPr>
          <w:p w14:paraId="5A07DE0C">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color w:val="auto"/>
                <w:kern w:val="0"/>
                <w:sz w:val="24"/>
                <w:szCs w:val="24"/>
                <w:lang w:val="en-US"/>
              </w:rPr>
            </w:pPr>
            <w:r>
              <w:rPr>
                <w:rFonts w:hint="eastAsia" w:asciiTheme="majorEastAsia" w:hAnsiTheme="majorEastAsia" w:eastAsiaTheme="majorEastAsia" w:cstheme="majorEastAsia"/>
                <w:color w:val="auto"/>
                <w:kern w:val="2"/>
                <w:sz w:val="24"/>
                <w:szCs w:val="24"/>
                <w:lang w:val="en-US" w:eastAsia="zh-CN" w:bidi="ar-SA"/>
              </w:rPr>
              <w:t>28000</w:t>
            </w:r>
          </w:p>
        </w:tc>
        <w:tc>
          <w:tcPr>
            <w:tcW w:w="1009" w:type="dxa"/>
            <w:tcBorders>
              <w:top w:val="single" w:color="auto" w:sz="4" w:space="0"/>
              <w:left w:val="single" w:color="auto" w:sz="4" w:space="0"/>
              <w:bottom w:val="single" w:color="auto" w:sz="4" w:space="0"/>
              <w:right w:val="single" w:color="auto" w:sz="4" w:space="0"/>
            </w:tcBorders>
            <w:vAlign w:val="center"/>
          </w:tcPr>
          <w:p w14:paraId="6B5D80C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color w:val="auto"/>
                <w:kern w:val="0"/>
                <w:sz w:val="24"/>
                <w:szCs w:val="24"/>
                <w:lang w:val="en-US"/>
              </w:rPr>
            </w:pPr>
            <w:r>
              <w:rPr>
                <w:rFonts w:hint="eastAsia" w:asciiTheme="majorEastAsia" w:hAnsiTheme="majorEastAsia" w:eastAsiaTheme="majorEastAsia" w:cstheme="majorEastAsia"/>
                <w:i w:val="0"/>
                <w:iCs w:val="0"/>
                <w:color w:val="auto"/>
                <w:kern w:val="0"/>
                <w:sz w:val="24"/>
                <w:szCs w:val="24"/>
                <w:u w:val="none"/>
                <w:lang w:val="en-US" w:eastAsia="zh-CN" w:bidi="ar"/>
              </w:rPr>
              <w:t>336000</w:t>
            </w:r>
          </w:p>
        </w:tc>
      </w:tr>
      <w:tr w14:paraId="0B2C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40" w:type="dxa"/>
            <w:gridSpan w:val="5"/>
            <w:tcBorders>
              <w:top w:val="single" w:color="auto" w:sz="4" w:space="0"/>
              <w:left w:val="single" w:color="auto" w:sz="4" w:space="0"/>
              <w:right w:val="single" w:color="auto" w:sz="4" w:space="0"/>
            </w:tcBorders>
            <w:vAlign w:val="center"/>
          </w:tcPr>
          <w:p w14:paraId="4104986B">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highlight w:val="none"/>
              </w:rPr>
              <w:t>合计(大写)：人民币</w:t>
            </w:r>
            <w:r>
              <w:rPr>
                <w:rFonts w:hint="eastAsia" w:asciiTheme="majorEastAsia" w:hAnsiTheme="majorEastAsia" w:eastAsiaTheme="majorEastAsia" w:cstheme="majorEastAsia"/>
                <w:color w:val="auto"/>
                <w:kern w:val="0"/>
                <w:sz w:val="24"/>
                <w:highlight w:val="none"/>
                <w:lang w:val="en-US" w:eastAsia="zh-CN"/>
              </w:rPr>
              <w:t>肆拾玖万陆仟</w:t>
            </w:r>
            <w:r>
              <w:rPr>
                <w:rFonts w:hint="eastAsia" w:asciiTheme="majorEastAsia" w:hAnsiTheme="majorEastAsia" w:eastAsiaTheme="majorEastAsia" w:cstheme="majorEastAsia"/>
                <w:color w:val="auto"/>
                <w:kern w:val="0"/>
                <w:sz w:val="24"/>
                <w:highlight w:val="none"/>
              </w:rPr>
              <w:t>元整</w:t>
            </w:r>
          </w:p>
        </w:tc>
        <w:tc>
          <w:tcPr>
            <w:tcW w:w="2011" w:type="dxa"/>
            <w:gridSpan w:val="2"/>
            <w:tcBorders>
              <w:top w:val="single" w:color="auto" w:sz="4" w:space="0"/>
              <w:left w:val="single" w:color="auto" w:sz="4" w:space="0"/>
              <w:bottom w:val="single" w:color="auto" w:sz="4" w:space="0"/>
              <w:right w:val="single" w:color="auto" w:sz="4" w:space="0"/>
            </w:tcBorders>
            <w:vAlign w:val="center"/>
          </w:tcPr>
          <w:p w14:paraId="52BBFF57">
            <w:pPr>
              <w:keepNext w:val="0"/>
              <w:keepLines w:val="0"/>
              <w:suppressLineNumbers w:val="0"/>
              <w:spacing w:before="0" w:beforeAutospacing="0" w:after="0" w:afterAutospacing="0" w:line="240" w:lineRule="auto"/>
              <w:ind w:left="0" w:right="0"/>
              <w:jc w:val="center"/>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highlight w:val="none"/>
              </w:rPr>
              <w:t>¥</w:t>
            </w:r>
            <w:r>
              <w:rPr>
                <w:rFonts w:hint="eastAsia" w:asciiTheme="majorEastAsia" w:hAnsiTheme="majorEastAsia" w:eastAsiaTheme="majorEastAsia" w:cstheme="majorEastAsia"/>
                <w:color w:val="auto"/>
                <w:kern w:val="0"/>
                <w:sz w:val="24"/>
                <w:highlight w:val="none"/>
                <w:lang w:val="en-US" w:eastAsia="zh-CN"/>
              </w:rPr>
              <w:t xml:space="preserve"> 496000.00</w:t>
            </w:r>
          </w:p>
        </w:tc>
      </w:tr>
    </w:tbl>
    <w:p w14:paraId="1E6FD98A">
      <w:pPr>
        <w:spacing w:line="420" w:lineRule="exact"/>
        <w:rPr>
          <w:rFonts w:hint="eastAsia" w:ascii="宋体" w:hAnsi="宋体"/>
          <w:b/>
          <w:bCs/>
          <w:color w:val="auto"/>
          <w:sz w:val="24"/>
          <w:szCs w:val="24"/>
        </w:rPr>
      </w:pPr>
    </w:p>
    <w:p w14:paraId="2D574A1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z w:val="24"/>
          <w:szCs w:val="24"/>
        </w:rPr>
      </w:pPr>
      <w:r>
        <w:rPr>
          <w:rFonts w:hint="eastAsia" w:ascii="宋体" w:hAnsi="宋体"/>
          <w:b/>
          <w:bCs/>
          <w:sz w:val="24"/>
          <w:szCs w:val="24"/>
        </w:rPr>
        <w:t>注：</w:t>
      </w:r>
    </w:p>
    <w:p w14:paraId="056DFA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以上项目所列价格为采购预算的最高限</w:t>
      </w:r>
      <w:r>
        <w:rPr>
          <w:rFonts w:hint="eastAsia" w:ascii="宋体" w:hAnsi="宋体"/>
          <w:b/>
          <w:bCs/>
          <w:color w:val="auto"/>
          <w:sz w:val="24"/>
          <w:szCs w:val="24"/>
        </w:rPr>
        <w:t>价，</w:t>
      </w:r>
      <w:r>
        <w:rPr>
          <w:rFonts w:ascii="宋体" w:hAnsi="宋体"/>
          <w:b/>
          <w:bCs/>
          <w:color w:val="auto"/>
          <w:sz w:val="24"/>
          <w:szCs w:val="24"/>
          <w:highlight w:val="none"/>
        </w:rPr>
        <w:t>竞</w:t>
      </w:r>
      <w:bookmarkStart w:id="18" w:name="_GoBack"/>
      <w:bookmarkEnd w:id="18"/>
      <w:r>
        <w:rPr>
          <w:rFonts w:ascii="宋体" w:hAnsi="宋体"/>
          <w:b/>
          <w:bCs/>
          <w:color w:val="auto"/>
          <w:sz w:val="24"/>
          <w:szCs w:val="24"/>
          <w:highlight w:val="none"/>
        </w:rPr>
        <w:t>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color w:val="auto"/>
          <w:sz w:val="24"/>
          <w:szCs w:val="24"/>
        </w:rPr>
        <w:t>（3）</w:t>
      </w:r>
      <w:r>
        <w:rPr>
          <w:rFonts w:ascii="宋体" w:hAnsi="宋体"/>
          <w:bCs/>
          <w:color w:val="auto"/>
          <w:sz w:val="24"/>
          <w:szCs w:val="24"/>
        </w:rPr>
        <w:t>根据财政部、国家发展改革委《关于印发节</w:t>
      </w:r>
      <w:r>
        <w:rPr>
          <w:rFonts w:ascii="宋体" w:hAnsi="宋体"/>
          <w:bCs/>
          <w:sz w:val="24"/>
          <w:szCs w:val="24"/>
        </w:rPr>
        <w:t>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sz w:val="24"/>
          <w:szCs w:val="24"/>
        </w:rPr>
        <w:t>（4）采购单位在提出采购需求时有</w:t>
      </w:r>
      <w:r>
        <w:rPr>
          <w:rFonts w:hint="eastAsia" w:ascii="宋体" w:hAnsi="宋体"/>
          <w:bCs/>
          <w:color w:val="auto"/>
          <w:sz w:val="24"/>
          <w:szCs w:val="24"/>
          <w:lang w:eastAsia="zh-CN"/>
        </w:rPr>
        <w:t>备选</w:t>
      </w:r>
      <w:r>
        <w:rPr>
          <w:rFonts w:hint="eastAsia" w:ascii="宋体" w:hAnsi="宋体"/>
          <w:bCs/>
          <w:color w:val="auto"/>
          <w:sz w:val="24"/>
          <w:szCs w:val="24"/>
        </w:rPr>
        <w:t>品牌的，所报品牌需在采购单位选定的品牌范围内</w:t>
      </w:r>
      <w:r>
        <w:rPr>
          <w:rFonts w:hint="eastAsia" w:ascii="宋体" w:hAnsi="宋体"/>
          <w:bCs/>
          <w:color w:val="auto"/>
          <w:sz w:val="24"/>
          <w:szCs w:val="24"/>
          <w:lang w:eastAsia="zh-CN"/>
        </w:rPr>
        <w:t>，否则竞价无效</w:t>
      </w:r>
      <w:r>
        <w:rPr>
          <w:rFonts w:hint="eastAsia" w:ascii="宋体" w:hAnsi="宋体"/>
          <w:bCs/>
          <w:color w:val="auto"/>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06F30C97">
      <w:pPr>
        <w:spacing w:line="360" w:lineRule="auto"/>
        <w:ind w:firstLine="481"/>
        <w:rPr>
          <w:rFonts w:hint="eastAsia" w:ascii="宋体" w:hAnsi="宋体"/>
          <w:b/>
          <w:bCs/>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w:t>
      </w:r>
      <w:r>
        <w:rPr>
          <w:rFonts w:hint="eastAsia" w:ascii="新宋体" w:hAnsi="新宋体" w:eastAsia="新宋体"/>
          <w:color w:val="auto"/>
          <w:sz w:val="24"/>
          <w:szCs w:val="24"/>
        </w:rPr>
        <w:t>及服务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7"/>
        <w:spacing w:line="360" w:lineRule="auto"/>
        <w:ind w:firstLine="480" w:firstLineChars="200"/>
        <w:jc w:val="left"/>
        <w:rPr>
          <w:rFonts w:hint="eastAsia" w:hAnsi="宋体" w:eastAsia="宋体"/>
          <w:color w:val="auto"/>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如由授权代表参与竞价，须提供法定代表人授权书</w:t>
      </w:r>
      <w:r>
        <w:rPr>
          <w:rFonts w:hint="eastAsia" w:ascii="宋体" w:hAnsi="宋体"/>
          <w:color w:val="auto"/>
          <w:sz w:val="24"/>
          <w:szCs w:val="24"/>
        </w:rPr>
        <w:t>。</w:t>
      </w:r>
    </w:p>
    <w:p w14:paraId="1E6AE363">
      <w:pPr>
        <w:pStyle w:val="47"/>
        <w:spacing w:line="360" w:lineRule="auto"/>
        <w:ind w:firstLine="480" w:firstLineChars="200"/>
        <w:jc w:val="left"/>
        <w:rPr>
          <w:rFonts w:hAnsi="宋体" w:cs="宋体"/>
          <w:b/>
          <w:color w:val="auto"/>
          <w:kern w:val="0"/>
          <w:sz w:val="24"/>
        </w:rPr>
      </w:pPr>
      <w:r>
        <w:rPr>
          <w:rFonts w:hint="eastAsia" w:hAnsi="宋体"/>
          <w:color w:val="auto"/>
          <w:sz w:val="24"/>
          <w:szCs w:val="24"/>
          <w:lang w:val="en-US" w:eastAsia="zh-CN"/>
        </w:rPr>
        <w:t>3</w:t>
      </w:r>
      <w:r>
        <w:rPr>
          <w:rFonts w:hint="eastAsia" w:hAnsi="宋体"/>
          <w:color w:val="auto"/>
          <w:sz w:val="24"/>
          <w:szCs w:val="24"/>
        </w:rPr>
        <w:t>、竞价人应满足《中华人民共和国政府采购法》第二十二条规定的条件，应提供以下证明材料：</w:t>
      </w:r>
    </w:p>
    <w:p w14:paraId="47B22C43">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val="en-US" w:eastAsia="zh-CN"/>
        </w:rPr>
        <w:t>2024年度或2025</w:t>
      </w:r>
      <w:r>
        <w:rPr>
          <w:rFonts w:hint="eastAsia" w:ascii="宋体" w:hAnsi="宋体" w:cs="宋体"/>
          <w:color w:val="auto"/>
          <w:sz w:val="24"/>
          <w:lang w:eastAsia="zh-CN"/>
        </w:rPr>
        <w:t>年度</w:t>
      </w:r>
      <w:r>
        <w:rPr>
          <w:rFonts w:hint="eastAsia" w:ascii="宋体" w:hAnsi="宋体" w:cs="宋体"/>
          <w:color w:val="auto"/>
          <w:sz w:val="24"/>
        </w:rPr>
        <w:t>经审计的财务报告或其</w:t>
      </w:r>
      <w:r>
        <w:rPr>
          <w:rFonts w:hint="eastAsia" w:ascii="宋体" w:hAnsi="宋体" w:cs="宋体"/>
          <w:color w:val="auto"/>
          <w:sz w:val="24"/>
          <w:lang w:eastAsia="zh-CN"/>
        </w:rPr>
        <w:t>基本</w:t>
      </w:r>
      <w:r>
        <w:rPr>
          <w:rFonts w:hint="eastAsia" w:ascii="宋体" w:hAnsi="宋体" w:cs="宋体"/>
          <w:color w:val="auto"/>
          <w:sz w:val="24"/>
        </w:rPr>
        <w:t>开户银行出具的资信证明；</w:t>
      </w:r>
    </w:p>
    <w:p w14:paraId="5DD28C49">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cs="宋体"/>
          <w:sz w:val="24"/>
        </w:rPr>
        <w:t>须提供报价截止时间前六个月内任一个月的缴税证明；</w:t>
      </w:r>
    </w:p>
    <w:p w14:paraId="6BD67DF9">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w:t>
      </w:r>
      <w:r>
        <w:rPr>
          <w:rFonts w:hint="eastAsia" w:ascii="宋体" w:hAnsi="宋体" w:cs="宋体"/>
          <w:sz w:val="24"/>
          <w:lang w:eastAsia="zh-CN"/>
        </w:rPr>
        <w:t>保障</w:t>
      </w:r>
      <w:r>
        <w:rPr>
          <w:rFonts w:hint="eastAsia" w:ascii="宋体" w:hAnsi="宋体" w:cs="宋体"/>
          <w:sz w:val="24"/>
        </w:rPr>
        <w:t>的证明材料</w:t>
      </w:r>
      <w:r>
        <w:rPr>
          <w:rFonts w:hint="eastAsia" w:ascii="宋体" w:hAnsi="宋体" w:cs="宋体"/>
          <w:sz w:val="24"/>
          <w:lang w:eastAsia="zh-CN"/>
        </w:rPr>
        <w:t>。</w:t>
      </w:r>
    </w:p>
    <w:p w14:paraId="5652AC0D">
      <w:pPr>
        <w:spacing w:line="360" w:lineRule="auto"/>
        <w:ind w:firstLine="481"/>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28F6B274">
      <w:pPr>
        <w:spacing w:line="360" w:lineRule="auto"/>
        <w:ind w:firstLine="481"/>
        <w:rPr>
          <w:rFonts w:hint="eastAsia" w:ascii="宋体" w:hAnsi="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2FBDAA3D">
      <w:pPr>
        <w:pStyle w:val="2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（以上序号</w:t>
      </w:r>
      <w:r>
        <w:rPr>
          <w:rFonts w:hint="eastAsia" w:ascii="宋体" w:hAnsi="宋体" w:cs="Times New Roman"/>
          <w:b/>
          <w:bCs/>
          <w:kern w:val="2"/>
          <w:sz w:val="24"/>
          <w:szCs w:val="24"/>
          <w:lang w:val="en-US" w:eastAsia="zh-CN" w:bidi="ar-SA"/>
        </w:rPr>
        <w:t>3</w:t>
      </w:r>
      <w:r>
        <w:rPr>
          <w:rFonts w:hint="eastAsia" w:ascii="宋体" w:hAnsi="宋体" w:eastAsia="宋体" w:cs="Times New Roman"/>
          <w:b/>
          <w:bCs/>
          <w:kern w:val="2"/>
          <w:sz w:val="24"/>
          <w:szCs w:val="24"/>
          <w:lang w:val="en-US" w:eastAsia="zh-CN" w:bidi="ar-SA"/>
        </w:rPr>
        <w:t>至</w:t>
      </w:r>
      <w:r>
        <w:rPr>
          <w:rFonts w:hint="eastAsia" w:ascii="宋体" w:hAnsi="宋体" w:cs="Times New Roman"/>
          <w:b/>
          <w:bCs/>
          <w:kern w:val="2"/>
          <w:sz w:val="24"/>
          <w:szCs w:val="24"/>
          <w:lang w:val="en-US" w:eastAsia="zh-CN" w:bidi="ar-SA"/>
        </w:rPr>
        <w:t>5的</w:t>
      </w:r>
      <w:r>
        <w:rPr>
          <w:rFonts w:hint="eastAsia" w:ascii="宋体" w:hAnsi="宋体" w:eastAsia="宋体" w:cs="Times New Roman"/>
          <w:b/>
          <w:bCs/>
          <w:kern w:val="2"/>
          <w:sz w:val="24"/>
          <w:szCs w:val="24"/>
          <w:lang w:val="en-US" w:eastAsia="zh-CN" w:bidi="ar-SA"/>
        </w:rPr>
        <w:t>内容允许</w:t>
      </w:r>
      <w:r>
        <w:rPr>
          <w:rFonts w:hint="eastAsia" w:ascii="宋体" w:hAnsi="宋体" w:cs="Times New Roman"/>
          <w:b/>
          <w:bCs/>
          <w:kern w:val="2"/>
          <w:sz w:val="24"/>
          <w:szCs w:val="24"/>
          <w:lang w:val="en-US" w:eastAsia="zh-CN" w:bidi="ar-SA"/>
        </w:rPr>
        <w:t>竞价人</w:t>
      </w:r>
      <w:r>
        <w:rPr>
          <w:rFonts w:hint="eastAsia" w:ascii="宋体" w:hAnsi="宋体" w:eastAsia="宋体" w:cs="Times New Roman"/>
          <w:b/>
          <w:bCs/>
          <w:kern w:val="2"/>
          <w:sz w:val="24"/>
          <w:szCs w:val="24"/>
          <w:lang w:val="en-US" w:eastAsia="zh-CN" w:bidi="ar-SA"/>
        </w:rPr>
        <w:t>提供符合要求的资格承诺函。资格承诺函见附件）</w:t>
      </w:r>
    </w:p>
    <w:p w14:paraId="46F3BB52">
      <w:pPr>
        <w:spacing w:line="360" w:lineRule="auto"/>
        <w:ind w:firstLine="481"/>
        <w:rPr>
          <w:rFonts w:ascii="宋体" w:hAnsi="宋体"/>
          <w:color w:val="auto"/>
          <w:sz w:val="24"/>
          <w:szCs w:val="24"/>
        </w:rPr>
      </w:pPr>
      <w:r>
        <w:rPr>
          <w:rFonts w:hint="eastAsia" w:ascii="宋体" w:hAnsi="宋体"/>
          <w:sz w:val="24"/>
          <w:szCs w:val="24"/>
        </w:rPr>
        <w:t>6、竞价人提供“信用中国”</w:t>
      </w:r>
      <w:r>
        <w:rPr>
          <w:rFonts w:hint="eastAsia" w:ascii="宋体" w:hAnsi="宋体"/>
          <w:color w:val="auto"/>
          <w:sz w:val="24"/>
          <w:szCs w:val="24"/>
        </w:rPr>
        <w:t>网站（www.creditchina.gov.cn）及中国政府采购网（www.ccgp.gov.cn）信用信息查询无严重违法失信行为信息记录的打印件（或截图）</w:t>
      </w:r>
      <w:r>
        <w:rPr>
          <w:rFonts w:hint="eastAsia" w:ascii="宋体" w:cs="仿宋"/>
          <w:color w:val="auto"/>
          <w:sz w:val="24"/>
        </w:rPr>
        <w:t>。</w:t>
      </w:r>
      <w:r>
        <w:rPr>
          <w:rFonts w:hint="eastAsia" w:ascii="宋体" w:cs="宋体"/>
          <w:color w:val="auto"/>
          <w:sz w:val="24"/>
        </w:rPr>
        <w:t>最终以</w:t>
      </w:r>
      <w:r>
        <w:rPr>
          <w:rFonts w:hint="eastAsia" w:ascii="宋体" w:cs="宋体"/>
          <w:color w:val="auto"/>
          <w:sz w:val="24"/>
          <w:lang w:eastAsia="zh-CN"/>
        </w:rPr>
        <w:t>竞价当</w:t>
      </w:r>
      <w:r>
        <w:rPr>
          <w:rFonts w:hint="eastAsia" w:ascii="宋体" w:hAnsi="Times New Roman" w:eastAsia="宋体" w:cs="宋体"/>
          <w:color w:val="auto"/>
          <w:sz w:val="24"/>
          <w:lang w:eastAsia="zh-CN"/>
        </w:rPr>
        <w:t>日代理机构</w:t>
      </w:r>
      <w:r>
        <w:rPr>
          <w:rFonts w:hint="eastAsia" w:ascii="宋体" w:hAnsi="Times New Roman" w:eastAsia="宋体" w:cs="宋体"/>
          <w:color w:val="auto"/>
          <w:sz w:val="24"/>
        </w:rPr>
        <w:t>查询</w:t>
      </w:r>
      <w:r>
        <w:rPr>
          <w:rFonts w:hint="eastAsia" w:ascii="宋体" w:hAnsi="Times New Roman" w:eastAsia="宋体" w:cs="宋体"/>
          <w:color w:val="auto"/>
          <w:sz w:val="24"/>
          <w:lang w:eastAsia="zh-CN"/>
        </w:rPr>
        <w:t>和打印</w:t>
      </w:r>
      <w:r>
        <w:rPr>
          <w:rFonts w:hint="eastAsia" w:ascii="宋体" w:cs="宋体"/>
          <w:color w:val="auto"/>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color w:val="auto"/>
          <w:sz w:val="24"/>
          <w:szCs w:val="24"/>
        </w:rPr>
      </w:pPr>
      <w:r>
        <w:rPr>
          <w:rFonts w:hint="eastAsia" w:ascii="宋体" w:hAnsi="宋体"/>
          <w:color w:val="auto"/>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36E06EA8">
      <w:pPr>
        <w:spacing w:line="360" w:lineRule="auto"/>
        <w:ind w:firstLine="481"/>
        <w:rPr>
          <w:rFonts w:hint="eastAsia" w:ascii="宋体" w:hAnsi="宋体"/>
          <w:b/>
          <w:bCs/>
          <w:color w:val="auto"/>
          <w:sz w:val="24"/>
          <w:szCs w:val="24"/>
        </w:rPr>
      </w:pPr>
    </w:p>
    <w:p w14:paraId="6CA92485">
      <w:pPr>
        <w:spacing w:line="360" w:lineRule="auto"/>
        <w:ind w:firstLine="481"/>
        <w:rPr>
          <w:rFonts w:ascii="宋体" w:hAnsi="宋体"/>
          <w:b/>
          <w:bCs/>
          <w:color w:val="auto"/>
          <w:sz w:val="24"/>
          <w:szCs w:val="24"/>
        </w:rPr>
      </w:pPr>
      <w:r>
        <w:rPr>
          <w:rFonts w:hint="eastAsia" w:ascii="宋体" w:hAnsi="宋体"/>
          <w:b/>
          <w:bCs/>
          <w:color w:val="auto"/>
          <w:sz w:val="24"/>
          <w:szCs w:val="24"/>
        </w:rPr>
        <w:t>（二）技术和服务要求</w:t>
      </w:r>
    </w:p>
    <w:p w14:paraId="52EEC2F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000000"/>
          <w:sz w:val="24"/>
          <w:szCs w:val="24"/>
        </w:rPr>
      </w:pPr>
      <w:r>
        <w:rPr>
          <w:rFonts w:hint="eastAsia" w:ascii="宋体" w:hAnsi="宋体" w:eastAsia="宋体" w:cs="宋体"/>
          <w:b/>
          <w:bCs/>
          <w:sz w:val="24"/>
          <w:szCs w:val="24"/>
          <w:lang w:eastAsia="zh-CN"/>
        </w:rPr>
        <w:t>合同包</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一批植物样本单细胞转录组建库测序服务</w:t>
      </w:r>
    </w:p>
    <w:p w14:paraId="3BD9651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使用10X Chromium X单细胞平台和10X V4试剂盒捕获</w:t>
      </w:r>
      <w:r>
        <w:rPr>
          <w:rFonts w:hint="eastAsia" w:ascii="宋体" w:hAnsi="宋体" w:cs="宋体"/>
          <w:sz w:val="24"/>
          <w:szCs w:val="24"/>
          <w:lang w:eastAsia="zh-CN"/>
        </w:rPr>
        <w:t>，</w:t>
      </w:r>
      <w:r>
        <w:rPr>
          <w:rFonts w:hint="eastAsia" w:ascii="宋体" w:hAnsi="宋体" w:eastAsia="宋体" w:cs="宋体"/>
          <w:sz w:val="24"/>
          <w:szCs w:val="24"/>
        </w:rPr>
        <w:t>NovaSeq X Plus测序， 100G/样（1w细胞），分别对甘蔗、番木瓜、莲花、菠菜等若干个植物样本进行单细胞转录组文库构建和测序，要求如下：</w:t>
      </w:r>
    </w:p>
    <w:p w14:paraId="4547A8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取样及保存：</w:t>
      </w:r>
      <w:r>
        <w:rPr>
          <w:rFonts w:hint="eastAsia" w:ascii="宋体" w:hAnsi="宋体" w:eastAsia="宋体" w:cs="宋体"/>
          <w:sz w:val="24"/>
          <w:szCs w:val="24"/>
        </w:rPr>
        <w:t>对于新鲜组织标本，需要供应商提供组织保护液，可以在本地实验室解离并进行实验</w:t>
      </w:r>
      <w:r>
        <w:rPr>
          <w:rFonts w:hint="eastAsia" w:ascii="宋体" w:hAnsi="宋体" w:eastAsia="宋体" w:cs="宋体"/>
          <w:sz w:val="24"/>
          <w:szCs w:val="24"/>
          <w:lang w:eastAsia="zh-CN"/>
        </w:rPr>
        <w:t>；</w:t>
      </w:r>
      <w:r>
        <w:rPr>
          <w:rFonts w:hint="eastAsia" w:ascii="宋体" w:hAnsi="宋体" w:eastAsia="宋体" w:cs="宋体"/>
          <w:sz w:val="24"/>
          <w:szCs w:val="24"/>
        </w:rPr>
        <w:t>对于液氮速冻组织，供应商应上门取样并</w:t>
      </w:r>
      <w:r>
        <w:rPr>
          <w:rFonts w:hint="eastAsia" w:ascii="宋体" w:hAnsi="宋体" w:eastAsia="宋体" w:cs="宋体"/>
          <w:sz w:val="24"/>
          <w:szCs w:val="24"/>
          <w:lang w:eastAsia="zh-CN"/>
        </w:rPr>
        <w:t>提供</w:t>
      </w:r>
      <w:r>
        <w:rPr>
          <w:rFonts w:hint="eastAsia" w:ascii="宋体" w:hAnsi="宋体" w:eastAsia="宋体" w:cs="宋体"/>
          <w:sz w:val="24"/>
          <w:szCs w:val="24"/>
        </w:rPr>
        <w:t>干冰运输的服务</w:t>
      </w:r>
      <w:r>
        <w:rPr>
          <w:rFonts w:hint="eastAsia" w:ascii="宋体" w:hAnsi="宋体" w:eastAsia="宋体" w:cs="宋体"/>
          <w:sz w:val="24"/>
          <w:szCs w:val="24"/>
          <w:lang w:eastAsia="zh-CN"/>
        </w:rPr>
        <w:t>。</w:t>
      </w:r>
    </w:p>
    <w:p w14:paraId="5FD4520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2、建库：对样本进行10x 3’V4试剂盒单细胞建库，插入片段检测单峰，分布均匀，且呈标准正态分布；文库浓度≥2ng/uL。</w:t>
      </w:r>
    </w:p>
    <w:p w14:paraId="0A68A7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3、原始数据产出：质检合格的样本文库测序数据量不低于100G/样，Q20≥90%，Q30≥85%。承诺样本捕获细胞数≥8000，基因组中位数≥2000。</w:t>
      </w:r>
    </w:p>
    <w:p w14:paraId="1A9D818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4、数据分析要求：原始数据去除接头污染和低质量数据的过滤及统计，通过Cell Ranger 基本分析涵盖原始数据质量评估，对比参考基因组并统计有效Barcode、测序饱和度等信息，统计实验捕获的细胞数目、检测的基因数目等并提供10x Web Summary网页版分析报告。</w:t>
      </w:r>
    </w:p>
    <w:p w14:paraId="4354F48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5、检测周期及数据传输、数据存储要求：在30个工作</w:t>
      </w:r>
      <w:r>
        <w:rPr>
          <w:rFonts w:hint="eastAsia" w:ascii="宋体" w:hAnsi="宋体" w:eastAsia="宋体" w:cs="宋体"/>
          <w:kern w:val="2"/>
          <w:sz w:val="24"/>
          <w:szCs w:val="24"/>
          <w:highlight w:val="none"/>
          <w:lang w:val="en-US" w:eastAsia="zh-CN" w:bidi="ar-SA"/>
        </w:rPr>
        <w:t>日内完成高级分析，硬</w:t>
      </w:r>
      <w:r>
        <w:rPr>
          <w:rFonts w:hint="eastAsia" w:ascii="宋体" w:hAnsi="宋体" w:eastAsia="宋体" w:cs="宋体"/>
          <w:kern w:val="2"/>
          <w:sz w:val="24"/>
          <w:szCs w:val="24"/>
          <w:lang w:val="en-US" w:eastAsia="zh-CN" w:bidi="ar-SA"/>
        </w:rPr>
        <w:t>盘传输所有原始数据和分析结果。</w:t>
      </w:r>
    </w:p>
    <w:p w14:paraId="11DDB0C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cs="宋体"/>
          <w:kern w:val="2"/>
          <w:sz w:val="24"/>
          <w:szCs w:val="24"/>
          <w:lang w:val="en-US" w:eastAsia="zh-CN" w:bidi="ar-SA"/>
        </w:rPr>
        <w:t>技术支持</w:t>
      </w:r>
      <w:r>
        <w:rPr>
          <w:rFonts w:hint="eastAsia" w:ascii="宋体" w:hAnsi="宋体" w:eastAsia="宋体" w:cs="宋体"/>
          <w:kern w:val="2"/>
          <w:sz w:val="24"/>
          <w:szCs w:val="24"/>
          <w:lang w:val="en-US" w:eastAsia="zh-CN" w:bidi="ar-SA"/>
        </w:rPr>
        <w:t>：数据交付</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年内，提供技术咨询服务，并提供项目测序及分析流程，提供文章发表需要的分析方法</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参数等内容，最终数据提供后可继续保留数据≥1年，保证所有测序和分析数据的绝对安全性，保证所有数据真实可靠。</w:t>
      </w:r>
    </w:p>
    <w:p w14:paraId="6A4CA6E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p w14:paraId="340F9C6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合同包</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一批植物样本空间转录组建库测序服务</w:t>
      </w:r>
    </w:p>
    <w:p w14:paraId="2CE5BB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使用华大Stereo-seq空间转录组无偏检测平台，DNBSEQ-T7测序仪测序，分别对甘蔗、番木瓜、莲花、菠菜等若干个植物样本进行空间转录组文库构建和测序，要求如下：</w:t>
      </w:r>
    </w:p>
    <w:p w14:paraId="2B779DB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1、样本处理及质检：对样本进行OCT冷冻包埋，包埋块切片及RNA质量评估。为保证样品的质量，供应商应妥善安排样本运输，并承担样品运输费用。</w:t>
      </w:r>
    </w:p>
    <w:p w14:paraId="5AB2545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2、RNA质量：组织提取的RNA质量合格，RIN值≥4.0无降解，甲苯胺蓝染色组织形态无异常。</w:t>
      </w:r>
    </w:p>
    <w:p w14:paraId="2401B15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3、切片及贴片：对OCT包埋的样本进行切片，再将切片贴到时空芯片表面。切片厚度控制在10-20μm；芯片检测分辨率</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500nm；芯片区域芯片大小为1cm*1cm</w:t>
      </w:r>
      <w:r>
        <w:rPr>
          <w:rFonts w:hint="eastAsia" w:ascii="宋体" w:hAnsi="宋体" w:eastAsia="宋体" w:cs="宋体"/>
          <w:kern w:val="2"/>
          <w:sz w:val="24"/>
          <w:szCs w:val="24"/>
          <w:highlight w:val="none"/>
          <w:lang w:val="en-US" w:eastAsia="zh-CN" w:bidi="ar-SA"/>
        </w:rPr>
        <w:t>。</w:t>
      </w:r>
    </w:p>
    <w:p w14:paraId="3B7DF3B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4、组织透化：将铺贴到芯片上的组织进行切片固定和渗透。每份组织提供</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4个时间点的透化测试和一张正式转录表达芯片，并提供甲苯胺蓝染色及ssDNA染色图片。透化芯片有效面积≥1cm*1cm，区域内包含≥4亿个空间点，每个空间点直径≤0.22um，点和点之间中心距离≤0.5um。</w:t>
      </w:r>
    </w:p>
    <w:p w14:paraId="1E67C84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5、文库制备及测序：cDNA合成后构建测序文库，使用高通量测序仪完成测序。raw data数据量分别不少于2000M raw reads，Q30≥80%。</w:t>
      </w:r>
    </w:p>
    <w:p w14:paraId="78AC141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6、数据分析：提供Web Summary 网页版分析报告。测序reads过滤及表达定量，低质量表达数据预处理，数据整合及去批次，数据降维及聚类，Cluster差异表达分析，Cluster差异表达基因功能富集分析，细胞类型自动注释，Celltypes差异表达分析，Celltypes差异表达基因功能富集分析，细胞类型人工注释，细胞亚群分析等内容。</w:t>
      </w:r>
    </w:p>
    <w:p w14:paraId="0FD6042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7、检测周期及数据传输、数据存储要求：在30个工作日内</w:t>
      </w:r>
      <w:r>
        <w:rPr>
          <w:rFonts w:hint="eastAsia" w:ascii="宋体" w:hAnsi="宋体" w:eastAsia="宋体" w:cs="宋体"/>
          <w:kern w:val="2"/>
          <w:sz w:val="24"/>
          <w:szCs w:val="24"/>
          <w:highlight w:val="none"/>
          <w:lang w:val="en-US" w:eastAsia="zh-CN" w:bidi="ar-SA"/>
        </w:rPr>
        <w:t>完成高级分析，</w:t>
      </w:r>
      <w:r>
        <w:rPr>
          <w:rFonts w:hint="eastAsia" w:ascii="宋体" w:hAnsi="宋体" w:eastAsia="宋体" w:cs="宋体"/>
          <w:kern w:val="2"/>
          <w:sz w:val="24"/>
          <w:szCs w:val="24"/>
          <w:lang w:val="en-US" w:eastAsia="zh-CN" w:bidi="ar-SA"/>
        </w:rPr>
        <w:t>硬盘传输所有原始数据和分析结果。</w:t>
      </w:r>
    </w:p>
    <w:p w14:paraId="4AFAB94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eastAsia" w:ascii="宋体" w:hAnsi="宋体" w:cs="宋体"/>
          <w:kern w:val="2"/>
          <w:sz w:val="24"/>
          <w:szCs w:val="24"/>
          <w:lang w:val="en-US" w:eastAsia="zh-CN" w:bidi="ar-SA"/>
        </w:rPr>
        <w:t>技术支持</w:t>
      </w:r>
      <w:r>
        <w:rPr>
          <w:rFonts w:hint="eastAsia" w:ascii="宋体" w:hAnsi="宋体" w:eastAsia="宋体" w:cs="宋体"/>
          <w:kern w:val="2"/>
          <w:sz w:val="24"/>
          <w:szCs w:val="24"/>
          <w:lang w:val="en-US" w:eastAsia="zh-CN" w:bidi="ar-SA"/>
        </w:rPr>
        <w:t>：数据交付</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年内，提供技术咨询服务，并提供项目测序及分析流程，提供文章发表需要的分析方法</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参数等内容，最终数据提供后可继续保留数据≥1年，保证所有测序和分析数据的绝对安全性，保证所有数据真实可靠。</w:t>
      </w:r>
    </w:p>
    <w:p w14:paraId="32669C23">
      <w:pPr>
        <w:spacing w:line="360" w:lineRule="auto"/>
        <w:ind w:firstLine="481"/>
        <w:rPr>
          <w:rFonts w:hint="eastAsia" w:asciiTheme="minorEastAsia" w:hAnsiTheme="minorEastAsia" w:eastAsiaTheme="minorEastAsia"/>
          <w:b/>
          <w:bCs/>
          <w:sz w:val="24"/>
          <w:szCs w:val="24"/>
        </w:rPr>
      </w:pPr>
    </w:p>
    <w:p w14:paraId="2B522D21">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1、交付地点：福建农林大学指定地点。</w:t>
      </w:r>
    </w:p>
    <w:p w14:paraId="68318796">
      <w:pPr>
        <w:spacing w:line="360" w:lineRule="auto"/>
        <w:ind w:firstLine="481"/>
        <w:rPr>
          <w:rFonts w:hint="eastAsia" w:ascii="宋体" w:hAnsi="宋体" w:eastAsia="宋体"/>
          <w:sz w:val="24"/>
          <w:szCs w:val="24"/>
        </w:rPr>
      </w:pPr>
      <w:r>
        <w:rPr>
          <w:rFonts w:hint="eastAsia" w:asciiTheme="minorEastAsia" w:hAnsiTheme="minorEastAsia" w:eastAsiaTheme="minorEastAsia"/>
          <w:sz w:val="24"/>
          <w:szCs w:val="24"/>
        </w:rPr>
        <w:t>2、交付时间：</w:t>
      </w:r>
      <w:r>
        <w:rPr>
          <w:rFonts w:hint="eastAsia" w:ascii="宋体" w:hAnsi="宋体"/>
          <w:sz w:val="24"/>
          <w:szCs w:val="24"/>
        </w:rPr>
        <w:t>成交通知书发出</w:t>
      </w:r>
      <w:r>
        <w:rPr>
          <w:rFonts w:hint="eastAsia" w:ascii="宋体" w:hAnsi="宋体"/>
          <w:color w:val="auto"/>
          <w:sz w:val="24"/>
          <w:szCs w:val="24"/>
        </w:rPr>
        <w:t>之日起15日内签</w:t>
      </w:r>
      <w:r>
        <w:rPr>
          <w:rFonts w:hint="eastAsia" w:ascii="宋体" w:hAnsi="宋体"/>
          <w:sz w:val="24"/>
          <w:szCs w:val="24"/>
        </w:rPr>
        <w:t>订合同</w:t>
      </w:r>
      <w:r>
        <w:rPr>
          <w:rFonts w:hint="eastAsia" w:ascii="宋体" w:hAnsi="宋体" w:eastAsia="宋体"/>
          <w:sz w:val="24"/>
          <w:szCs w:val="24"/>
        </w:rPr>
        <w:t>。合同有效期内，</w:t>
      </w:r>
      <w:r>
        <w:rPr>
          <w:rFonts w:hint="eastAsia" w:ascii="宋体" w:hAnsi="宋体" w:eastAsia="宋体"/>
          <w:sz w:val="24"/>
          <w:szCs w:val="24"/>
          <w:lang w:eastAsia="zh-CN"/>
        </w:rPr>
        <w:t>采购人</w:t>
      </w:r>
      <w:r>
        <w:rPr>
          <w:rFonts w:hint="eastAsia" w:ascii="宋体" w:hAnsi="宋体" w:eastAsia="宋体"/>
          <w:sz w:val="24"/>
          <w:szCs w:val="24"/>
        </w:rPr>
        <w:t>按需求分批次向</w:t>
      </w:r>
      <w:r>
        <w:rPr>
          <w:rFonts w:hint="eastAsia" w:ascii="宋体" w:hAnsi="宋体" w:eastAsia="宋体"/>
          <w:sz w:val="24"/>
          <w:szCs w:val="24"/>
          <w:lang w:eastAsia="zh-CN"/>
        </w:rPr>
        <w:t>成交</w:t>
      </w:r>
      <w:r>
        <w:rPr>
          <w:rFonts w:hint="eastAsia" w:ascii="宋体" w:hAnsi="宋体" w:eastAsia="宋体"/>
          <w:sz w:val="24"/>
          <w:szCs w:val="24"/>
        </w:rPr>
        <w:t>供应商提供样本，</w:t>
      </w:r>
      <w:r>
        <w:rPr>
          <w:rFonts w:hint="eastAsia" w:ascii="宋体" w:hAnsi="宋体" w:eastAsia="宋体"/>
          <w:sz w:val="24"/>
          <w:szCs w:val="24"/>
          <w:lang w:eastAsia="zh-CN"/>
        </w:rPr>
        <w:t>成交</w:t>
      </w:r>
      <w:r>
        <w:rPr>
          <w:rFonts w:hint="eastAsia" w:ascii="宋体" w:hAnsi="宋体" w:eastAsia="宋体"/>
          <w:sz w:val="24"/>
          <w:szCs w:val="24"/>
        </w:rPr>
        <w:t>供应商收到样品，质检合格后，开展</w:t>
      </w:r>
      <w:r>
        <w:rPr>
          <w:rFonts w:hint="eastAsia" w:ascii="宋体" w:hAnsi="宋体" w:eastAsia="宋体"/>
          <w:sz w:val="24"/>
          <w:szCs w:val="24"/>
          <w:lang w:eastAsia="zh-CN"/>
        </w:rPr>
        <w:t>技术</w:t>
      </w:r>
      <w:r>
        <w:rPr>
          <w:rFonts w:hint="eastAsia" w:ascii="宋体" w:hAnsi="宋体" w:eastAsia="宋体"/>
          <w:sz w:val="24"/>
          <w:szCs w:val="24"/>
        </w:rPr>
        <w:t>服务，在约定交付周期内完成数据产出，并进行数据质控后完成数据交付。测序数据有效保存期</w:t>
      </w:r>
      <w:r>
        <w:rPr>
          <w:rFonts w:hint="eastAsia" w:ascii="宋体" w:hAnsi="宋体" w:eastAsia="宋体" w:cs="宋体"/>
          <w:kern w:val="2"/>
          <w:sz w:val="24"/>
          <w:szCs w:val="24"/>
          <w:lang w:val="en-US" w:eastAsia="zh-CN" w:bidi="ar-SA"/>
        </w:rPr>
        <w:t>≥1年</w:t>
      </w:r>
      <w:r>
        <w:rPr>
          <w:rFonts w:hint="eastAsia" w:ascii="宋体" w:hAnsi="宋体" w:eastAsia="宋体"/>
          <w:sz w:val="24"/>
          <w:szCs w:val="24"/>
          <w:lang w:eastAsia="zh-CN"/>
        </w:rPr>
        <w:t>。</w:t>
      </w:r>
    </w:p>
    <w:p w14:paraId="70096267">
      <w:pPr>
        <w:pStyle w:val="21"/>
        <w:spacing w:after="0" w:line="360" w:lineRule="auto"/>
        <w:ind w:left="0" w:leftChars="0" w:firstLine="480"/>
        <w:rPr>
          <w:rFonts w:asciiTheme="minorEastAsia" w:hAnsiTheme="minorEastAsia" w:eastAsiaTheme="minorEastAsia"/>
          <w:color w:val="auto"/>
        </w:rPr>
      </w:pPr>
      <w:r>
        <w:rPr>
          <w:rFonts w:hint="eastAsia" w:asciiTheme="minorEastAsia" w:hAnsiTheme="minorEastAsia" w:eastAsiaTheme="minorEastAsia"/>
          <w:sz w:val="24"/>
          <w:szCs w:val="24"/>
        </w:rPr>
        <w:t>3、交付条件：</w:t>
      </w:r>
      <w:r>
        <w:rPr>
          <w:rFonts w:hint="eastAsia" w:asciiTheme="minorEastAsia" w:hAnsiTheme="minorEastAsia" w:eastAsiaTheme="minorEastAsia"/>
          <w:color w:val="auto"/>
          <w:sz w:val="24"/>
        </w:rPr>
        <w:t>按照竞价文件要求完成服务，经采购人验收合格完成。</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4、履约保证金：履约保证金百分</w:t>
      </w:r>
      <w:r>
        <w:rPr>
          <w:rFonts w:hint="eastAsia" w:asciiTheme="minorEastAsia" w:hAnsiTheme="minorEastAsia" w:eastAsiaTheme="minorEastAsia"/>
          <w:color w:val="auto"/>
          <w:sz w:val="24"/>
          <w:szCs w:val="24"/>
        </w:rPr>
        <w:t>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3</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3</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%的履约保证</w:t>
      </w:r>
      <w:r>
        <w:rPr>
          <w:rFonts w:hint="eastAsia" w:asciiTheme="minorEastAsia" w:hAnsiTheme="minorEastAsia" w:eastAsiaTheme="minorEastAsia"/>
          <w:sz w:val="24"/>
          <w:szCs w:val="24"/>
        </w:rPr>
        <w:t>金，该</w:t>
      </w:r>
      <w:r>
        <w:rPr>
          <w:rFonts w:hint="eastAsia" w:asciiTheme="minorEastAsia" w:hAnsiTheme="minorEastAsia" w:eastAsiaTheme="minorEastAsia"/>
          <w:color w:val="auto"/>
          <w:sz w:val="24"/>
          <w:szCs w:val="24"/>
        </w:rPr>
        <w:t>履约保证金将在</w:t>
      </w:r>
      <w:r>
        <w:rPr>
          <w:rFonts w:hint="eastAsia" w:asciiTheme="minorEastAsia" w:hAnsiTheme="minorEastAsia" w:eastAsiaTheme="minorEastAsia"/>
          <w:color w:val="auto"/>
          <w:sz w:val="24"/>
          <w:szCs w:val="24"/>
          <w:lang w:eastAsia="zh-CN"/>
        </w:rPr>
        <w:t>项目服务期满</w:t>
      </w:r>
      <w:r>
        <w:rPr>
          <w:rFonts w:hint="eastAsia" w:asciiTheme="minorEastAsia" w:hAnsiTheme="minorEastAsia" w:eastAsiaTheme="minorEastAsia"/>
          <w:color w:val="auto"/>
          <w:sz w:val="24"/>
          <w:szCs w:val="24"/>
        </w:rPr>
        <w:t>后且成交供应商无违约的前提下无息退还。如果是以保函形式缴纳履约保证金的，成交供应商必须开具见索即付(无条件支付)银行保函，且保函有效期(即到期时间)必须为</w:t>
      </w:r>
      <w:r>
        <w:rPr>
          <w:rFonts w:hint="eastAsia" w:asciiTheme="minorEastAsia" w:hAnsiTheme="minorEastAsia" w:eastAsiaTheme="minorEastAsia"/>
          <w:color w:val="auto"/>
          <w:sz w:val="24"/>
          <w:szCs w:val="24"/>
          <w:lang w:eastAsia="zh-CN"/>
        </w:rPr>
        <w:t>服务期满</w:t>
      </w:r>
      <w:r>
        <w:rPr>
          <w:rFonts w:hint="eastAsia" w:asciiTheme="minorEastAsia" w:hAnsiTheme="minorEastAsia" w:eastAsiaTheme="minorEastAsia"/>
          <w:color w:val="auto"/>
          <w:sz w:val="24"/>
          <w:szCs w:val="24"/>
        </w:rPr>
        <w:t>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w:t>
      </w:r>
      <w:r>
        <w:rPr>
          <w:rFonts w:hint="eastAsia" w:ascii="宋体" w:hAnsi="宋体" w:cs="宋体"/>
          <w:color w:val="auto"/>
          <w:kern w:val="2"/>
          <w:sz w:val="24"/>
          <w:szCs w:val="24"/>
          <w:u w:val="single"/>
          <w:lang w:val="en-US" w:eastAsia="zh-CN" w:bidi="ar"/>
        </w:rPr>
        <w:t>2</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5299EFEB">
      <w:pPr>
        <w:spacing w:line="360" w:lineRule="auto"/>
        <w:ind w:firstLine="481"/>
        <w:rPr>
          <w:rFonts w:hint="eastAsia" w:ascii="宋体" w:hAnsi="宋体" w:eastAsia="宋体" w:cs="宋体"/>
          <w:color w:val="auto"/>
          <w:sz w:val="24"/>
          <w:szCs w:val="24"/>
        </w:rPr>
      </w:pPr>
      <w:r>
        <w:rPr>
          <w:rFonts w:hint="eastAsia" w:asciiTheme="minorEastAsia" w:hAnsiTheme="minorEastAsia" w:eastAsiaTheme="minorEastAsia"/>
          <w:color w:val="auto"/>
          <w:sz w:val="24"/>
          <w:szCs w:val="24"/>
        </w:rPr>
        <w:t>5、付款方</w:t>
      </w:r>
      <w:r>
        <w:rPr>
          <w:rFonts w:hint="eastAsia" w:ascii="宋体" w:hAnsi="宋体" w:eastAsia="宋体" w:cs="宋体"/>
          <w:color w:val="auto"/>
          <w:sz w:val="24"/>
          <w:szCs w:val="24"/>
        </w:rPr>
        <w:t>式：</w:t>
      </w:r>
      <w:r>
        <w:rPr>
          <w:rFonts w:hint="eastAsia" w:ascii="宋体" w:hAnsi="宋体" w:eastAsia="宋体" w:cs="宋体"/>
          <w:color w:val="auto"/>
          <w:sz w:val="24"/>
          <w:szCs w:val="24"/>
          <w:lang w:val="en-US" w:eastAsia="zh-CN"/>
        </w:rPr>
        <w:t>自签订合同之日起，项目执行周期为1年。</w:t>
      </w:r>
      <w:r>
        <w:rPr>
          <w:rFonts w:hint="eastAsia" w:ascii="宋体" w:hAnsi="宋体" w:eastAsia="宋体" w:cs="宋体"/>
          <w:color w:val="auto"/>
          <w:sz w:val="24"/>
          <w:szCs w:val="24"/>
          <w:highlight w:val="none"/>
          <w:lang w:val="en-US" w:eastAsia="zh-CN"/>
        </w:rPr>
        <w:t>项目执行周期</w:t>
      </w:r>
      <w:r>
        <w:rPr>
          <w:rFonts w:hint="eastAsia" w:ascii="宋体" w:hAnsi="宋体" w:eastAsia="宋体" w:cs="宋体"/>
          <w:sz w:val="24"/>
          <w:szCs w:val="24"/>
          <w:highlight w:val="none"/>
          <w:lang w:val="en-US" w:eastAsia="zh-CN"/>
        </w:rPr>
        <w:t>内，按实结算，分批次完成支付，最短结算付款周期不短于一周。若服务</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eastAsia="zh-CN"/>
        </w:rPr>
        <w:t>满，</w:t>
      </w:r>
      <w:r>
        <w:rPr>
          <w:rFonts w:hint="eastAsia" w:ascii="宋体" w:hAnsi="宋体" w:eastAsia="宋体" w:cs="宋体"/>
          <w:sz w:val="24"/>
          <w:szCs w:val="24"/>
          <w:highlight w:val="none"/>
        </w:rPr>
        <w:t>实际结算金额</w:t>
      </w:r>
      <w:r>
        <w:rPr>
          <w:rFonts w:hint="eastAsia" w:ascii="宋体" w:hAnsi="宋体" w:eastAsia="宋体" w:cs="宋体"/>
          <w:sz w:val="24"/>
          <w:szCs w:val="24"/>
          <w:highlight w:val="none"/>
          <w:lang w:eastAsia="zh-CN"/>
        </w:rPr>
        <w:t>未达到合同金额，</w:t>
      </w:r>
      <w:r>
        <w:rPr>
          <w:rFonts w:hint="eastAsia" w:ascii="宋体" w:hAnsi="宋体" w:eastAsia="宋体" w:cs="宋体"/>
          <w:sz w:val="24"/>
          <w:szCs w:val="24"/>
          <w:highlight w:val="none"/>
        </w:rPr>
        <w:t>则合同终止</w:t>
      </w:r>
      <w:r>
        <w:rPr>
          <w:rFonts w:hint="eastAsia" w:ascii="宋体" w:hAnsi="宋体" w:eastAsia="宋体" w:cs="宋体"/>
          <w:sz w:val="24"/>
          <w:szCs w:val="24"/>
          <w:highlight w:val="none"/>
          <w:lang w:eastAsia="zh-CN"/>
        </w:rPr>
        <w:t>。</w:t>
      </w:r>
    </w:p>
    <w:p w14:paraId="16FCD21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6、服务标准：成交供应商所提供的服务必须符合国家、省及行业有关标准和竞价文件要求。成交供应商不按合同约定提交服务所产生的任何费用由成交供应商负责，采购人对由此所引起的变动可以不予确认。</w:t>
      </w:r>
    </w:p>
    <w:p w14:paraId="63ABC9A8">
      <w:pPr>
        <w:numPr>
          <w:ilvl w:val="0"/>
          <w:numId w:val="1"/>
        </w:numPr>
        <w:spacing w:line="360" w:lineRule="auto"/>
        <w:ind w:firstLine="481"/>
        <w:rPr>
          <w:rFonts w:asciiTheme="minorEastAsia" w:hAnsiTheme="minorEastAsia" w:eastAsiaTheme="minorEastAsia"/>
          <w:color w:val="FF0000"/>
          <w:sz w:val="24"/>
          <w:szCs w:val="24"/>
        </w:rPr>
      </w:pPr>
      <w:r>
        <w:rPr>
          <w:rFonts w:hint="eastAsia" w:asciiTheme="minorEastAsia" w:hAnsiTheme="minorEastAsia" w:eastAsiaTheme="minorEastAsia"/>
          <w:color w:val="auto"/>
          <w:sz w:val="24"/>
          <w:szCs w:val="24"/>
        </w:rPr>
        <w:t>货物包装方式、安装</w:t>
      </w:r>
      <w:r>
        <w:rPr>
          <w:rFonts w:hint="eastAsia" w:asciiTheme="minorEastAsia" w:hAnsiTheme="minorEastAsia" w:eastAsiaTheme="minorEastAsia"/>
          <w:color w:val="auto"/>
          <w:sz w:val="24"/>
          <w:szCs w:val="24"/>
          <w:lang w:eastAsia="zh-CN"/>
        </w:rPr>
        <w:t>（适用于项目中涉及的货物，若有）：</w:t>
      </w:r>
      <w:r>
        <w:rPr>
          <w:rFonts w:hint="eastAsia" w:asciiTheme="minorEastAsia" w:hAnsiTheme="minorEastAsia" w:eastAsiaTheme="minorEastAsia"/>
          <w:color w:val="auto"/>
          <w:sz w:val="24"/>
          <w:szCs w:val="24"/>
        </w:rPr>
        <w:t>成交供应商</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p>
    <w:p w14:paraId="57E06EE4">
      <w:pPr>
        <w:pStyle w:val="21"/>
        <w:spacing w:after="0" w:line="360" w:lineRule="auto"/>
        <w:ind w:left="0" w:leftChars="0" w:firstLine="480"/>
        <w:rPr>
          <w:rFonts w:hint="eastAsia" w:asciiTheme="minorEastAsia" w:hAnsiTheme="minorEastAsia" w:eastAsiaTheme="minorEastAsia"/>
          <w:color w:val="FF0000"/>
          <w:sz w:val="24"/>
          <w:lang w:eastAsia="zh-CN"/>
        </w:rPr>
      </w:pPr>
      <w:r>
        <w:rPr>
          <w:rFonts w:hint="eastAsia" w:asciiTheme="minorEastAsia" w:hAnsiTheme="minorEastAsia" w:eastAsiaTheme="minorEastAsia"/>
          <w:sz w:val="24"/>
        </w:rPr>
        <w:t>8、售后服务要求</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具备专门售后体系及负责团队，质保期为项目交付后至少1年，质保期间免费进行疑难问题解答，对数据结果和相关软件产品进行使用指导。对于数据问题，1天内响应投诉或建议，3天内给予反馈改进方案。项目合同期间及合同期结束后</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年内免费提供相关技术咨询与支持服务。</w:t>
      </w:r>
    </w:p>
    <w:p w14:paraId="7AC5D52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9、验收</w:t>
      </w:r>
    </w:p>
    <w:p w14:paraId="05D7C5C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9.1.1采购人最终用户负责服务的验收。详见竞价文件、成交供应商报价文件。</w:t>
      </w:r>
    </w:p>
    <w:p w14:paraId="36A0A25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9.1.2验收结果经采购人与成交供应商双方确认后，采购人最终用户在验收材料上加盖单位公章后</w:t>
      </w:r>
      <w:r>
        <w:rPr>
          <w:rFonts w:hint="eastAsia" w:ascii="宋体" w:hAnsi="宋体"/>
          <w:color w:val="auto"/>
          <w:sz w:val="24"/>
          <w:szCs w:val="24"/>
          <w:lang w:eastAsia="zh-CN"/>
        </w:rPr>
        <w:t>，</w:t>
      </w:r>
      <w:r>
        <w:rPr>
          <w:rFonts w:ascii="Segoe UI" w:hAnsi="Segoe UI" w:eastAsia="Segoe UI" w:cs="Segoe UI"/>
          <w:i w:val="0"/>
          <w:iCs w:val="0"/>
          <w:caps w:val="0"/>
          <w:color w:val="auto"/>
          <w:spacing w:val="0"/>
          <w:sz w:val="24"/>
          <w:szCs w:val="24"/>
          <w:shd w:val="clear" w:fill="FFFFFF"/>
        </w:rPr>
        <w:t>验收</w:t>
      </w:r>
      <w:r>
        <w:rPr>
          <w:rFonts w:hint="eastAsia" w:ascii="Segoe UI" w:hAnsi="Segoe UI" w:eastAsia="宋体" w:cs="Segoe UI"/>
          <w:i w:val="0"/>
          <w:iCs w:val="0"/>
          <w:caps w:val="0"/>
          <w:color w:val="auto"/>
          <w:spacing w:val="0"/>
          <w:sz w:val="24"/>
          <w:szCs w:val="24"/>
          <w:shd w:val="clear" w:fill="FFFFFF"/>
          <w:lang w:val="en-US" w:eastAsia="zh-CN"/>
        </w:rPr>
        <w:t>材料</w:t>
      </w:r>
      <w:r>
        <w:rPr>
          <w:rFonts w:ascii="Segoe UI" w:hAnsi="Segoe UI" w:eastAsia="Segoe UI" w:cs="Segoe UI"/>
          <w:i w:val="0"/>
          <w:iCs w:val="0"/>
          <w:caps w:val="0"/>
          <w:color w:val="auto"/>
          <w:spacing w:val="0"/>
          <w:sz w:val="24"/>
          <w:szCs w:val="24"/>
          <w:shd w:val="clear" w:fill="FFFFFF"/>
        </w:rPr>
        <w:t>由双方分别留存备案</w:t>
      </w:r>
      <w:r>
        <w:rPr>
          <w:rFonts w:hint="eastAsia" w:asciiTheme="minorEastAsia" w:hAnsiTheme="minorEastAsia" w:eastAsiaTheme="minorEastAsia"/>
          <w:color w:val="auto"/>
          <w:sz w:val="24"/>
          <w:szCs w:val="24"/>
        </w:rPr>
        <w:t>。</w:t>
      </w:r>
    </w:p>
    <w:p w14:paraId="181ED01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9.1.3异议期：</w:t>
      </w:r>
      <w:r>
        <w:rPr>
          <w:rFonts w:hint="eastAsia" w:ascii="宋体" w:hAnsi="宋体"/>
          <w:color w:val="auto"/>
          <w:sz w:val="24"/>
          <w:szCs w:val="24"/>
        </w:rPr>
        <w:t>服务期内采购人对服务有异议的，成交供应商应在3个工作日内负责整改解决，否则视为成交供应商根本违约，采购人可解除合同并要求成交供应商支付合同款总额30%的违约金</w:t>
      </w:r>
      <w:r>
        <w:rPr>
          <w:rFonts w:hint="eastAsia" w:ascii="宋体" w:hAnsi="宋体"/>
          <w:color w:val="auto"/>
          <w:sz w:val="24"/>
          <w:szCs w:val="24"/>
          <w:lang w:eastAsia="zh-CN"/>
        </w:rPr>
        <w:t>。</w:t>
      </w:r>
    </w:p>
    <w:p w14:paraId="11E2107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22CD761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10.1成交供应商符合验收条件的，采购人应严格按照竞价文件要求在双方约定的时间内进行验收，采购人无正当理由不得无故拖延验收时间。</w:t>
      </w:r>
    </w:p>
    <w:p w14:paraId="7426830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10.2成交供应商所提供的服务不符合合同要求的，采购人有权要求整改，在规定时间内未完成整改的，没收其履约保证金，采购人有权单方面解除合同。</w:t>
      </w:r>
    </w:p>
    <w:p w14:paraId="2C486B43">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10.3成交供应商不能按时完整交付服务的，采购人有权没收其履约保证金，成交供应商逾期交付服务，应向采购人每日偿付合同款5‰的违约金，逾期超过15日的，采购人有权单方解除合同。 </w:t>
      </w:r>
    </w:p>
    <w:p w14:paraId="36BF944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10.4成交供应商未经采购人同意单方面终止合同的</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成交供应商除了应向采购人赔偿因合同终止导致的损失外，还应向采购人偿付该合同款30%的违约金。</w:t>
      </w:r>
    </w:p>
    <w:p w14:paraId="404E4EE2">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10.5因成交供应商违约对采购人造成损失的赔偿金及合同约定的违约金均可由采购人从未支付的合同款或履约保证金中扣除。</w:t>
      </w:r>
    </w:p>
    <w:p w14:paraId="55FEE7C4">
      <w:pPr>
        <w:spacing w:line="360" w:lineRule="auto"/>
        <w:ind w:firstLine="481"/>
        <w:rPr>
          <w:rFonts w:hint="eastAsia" w:ascii="宋体" w:hAnsi="宋体"/>
          <w:color w:val="auto"/>
          <w:sz w:val="24"/>
          <w:szCs w:val="24"/>
          <w:lang w:val="en-US" w:eastAsia="zh-CN"/>
        </w:rPr>
      </w:pPr>
      <w:r>
        <w:rPr>
          <w:rFonts w:hint="eastAsia" w:ascii="宋体" w:hAnsi="宋体"/>
          <w:color w:val="auto"/>
          <w:sz w:val="24"/>
          <w:szCs w:val="24"/>
          <w:lang w:val="en-US" w:eastAsia="zh-CN"/>
        </w:rPr>
        <w:t>10.6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1E40713A">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w:t>
      </w:r>
      <w:r>
        <w:rPr>
          <w:rFonts w:hint="eastAsia" w:ascii="宋体" w:hAnsi="宋体"/>
          <w:color w:val="000000" w:themeColor="text1"/>
          <w:sz w:val="24"/>
          <w:szCs w:val="24"/>
        </w:rPr>
        <w:t>（包括但不限于向第三方赔偿的费用、诉讼费、律师费等）</w:t>
      </w:r>
      <w:r>
        <w:rPr>
          <w:rFonts w:hint="eastAsia" w:asciiTheme="minorEastAsia" w:hAnsiTheme="minorEastAsia" w:eastAsiaTheme="minorEastAsia"/>
          <w:color w:val="000000" w:themeColor="text1"/>
          <w:sz w:val="24"/>
          <w:szCs w:val="24"/>
        </w:rPr>
        <w:t xml:space="preserve">，则成交供应商应赔偿该损失。 </w:t>
      </w:r>
    </w:p>
    <w:p w14:paraId="16C9CB8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000000" w:themeColor="text1"/>
          <w:kern w:val="0"/>
          <w:sz w:val="24"/>
          <w:szCs w:val="22"/>
        </w:rPr>
        <w:t>12.1竞价人选定的技术</w:t>
      </w:r>
      <w:r>
        <w:rPr>
          <w:rFonts w:hint="eastAsia" w:cs="新宋体" w:asciiTheme="minorEastAsia" w:hAnsiTheme="minorEastAsia" w:eastAsiaTheme="minorEastAsia"/>
          <w:color w:val="000000" w:themeColor="text1"/>
          <w:kern w:val="0"/>
          <w:sz w:val="24"/>
          <w:szCs w:val="22"/>
          <w:lang w:eastAsia="zh-CN"/>
        </w:rPr>
        <w:t>（服务）</w:t>
      </w:r>
      <w:r>
        <w:rPr>
          <w:rFonts w:hint="eastAsia" w:cs="新宋体" w:asciiTheme="minorEastAsia" w:hAnsiTheme="minorEastAsia" w:eastAsiaTheme="minorEastAsia"/>
          <w:color w:val="000000" w:themeColor="text1"/>
          <w:kern w:val="0"/>
          <w:sz w:val="24"/>
          <w:szCs w:val="22"/>
        </w:rPr>
        <w:t>性能必须符合或优于竞价文件的技术</w:t>
      </w:r>
      <w:r>
        <w:rPr>
          <w:rFonts w:hint="eastAsia" w:cs="新宋体" w:asciiTheme="minorEastAsia" w:hAnsiTheme="minorEastAsia" w:eastAsiaTheme="minorEastAsia"/>
          <w:color w:val="000000" w:themeColor="text1"/>
          <w:kern w:val="0"/>
          <w:sz w:val="24"/>
          <w:szCs w:val="22"/>
          <w:lang w:eastAsia="zh-CN"/>
        </w:rPr>
        <w:t>（服务）</w:t>
      </w:r>
      <w:r>
        <w:rPr>
          <w:rFonts w:hint="eastAsia" w:cs="新宋体" w:asciiTheme="minorEastAsia" w:hAnsiTheme="minorEastAsia" w:eastAsiaTheme="minorEastAsia"/>
          <w:color w:val="000000" w:themeColor="text1"/>
          <w:kern w:val="0"/>
          <w:sz w:val="24"/>
          <w:szCs w:val="22"/>
        </w:rPr>
        <w:t>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auto"/>
          <w:kern w:val="0"/>
          <w:sz w:val="24"/>
          <w:szCs w:val="22"/>
        </w:rPr>
        <w:t>12.2竞价人应以包括本项目所涉及的有关项目的所有费用进行报价，包括：报价应包含</w:t>
      </w:r>
      <w:r>
        <w:rPr>
          <w:rFonts w:hint="eastAsia" w:cs="新宋体" w:asciiTheme="minorEastAsia" w:hAnsiTheme="minorEastAsia" w:eastAsiaTheme="minorEastAsia"/>
          <w:b/>
          <w:bCs/>
          <w:color w:val="auto"/>
          <w:kern w:val="0"/>
          <w:sz w:val="24"/>
          <w:szCs w:val="22"/>
          <w:u w:val="single"/>
        </w:rPr>
        <w:t>货物</w:t>
      </w:r>
      <w:r>
        <w:rPr>
          <w:rFonts w:hint="eastAsia" w:cs="新宋体" w:asciiTheme="minorEastAsia" w:hAnsiTheme="minorEastAsia" w:eastAsiaTheme="minorEastAsia"/>
          <w:b/>
          <w:bCs/>
          <w:color w:val="auto"/>
          <w:kern w:val="0"/>
          <w:sz w:val="24"/>
          <w:szCs w:val="22"/>
          <w:u w:val="single"/>
          <w:lang w:eastAsia="zh-CN"/>
        </w:rPr>
        <w:t>（</w:t>
      </w:r>
      <w:r>
        <w:rPr>
          <w:rFonts w:hint="eastAsia" w:cs="新宋体" w:asciiTheme="minorEastAsia" w:hAnsiTheme="minorEastAsia" w:eastAsiaTheme="minorEastAsia"/>
          <w:b/>
          <w:bCs/>
          <w:color w:val="auto"/>
          <w:kern w:val="0"/>
          <w:sz w:val="24"/>
          <w:szCs w:val="22"/>
          <w:u w:val="single"/>
        </w:rPr>
        <w:t>服务</w:t>
      </w:r>
      <w:r>
        <w:rPr>
          <w:rFonts w:hint="eastAsia" w:cs="新宋体" w:asciiTheme="minorEastAsia" w:hAnsiTheme="minorEastAsia" w:eastAsiaTheme="minorEastAsia"/>
          <w:b/>
          <w:bCs/>
          <w:color w:val="auto"/>
          <w:kern w:val="0"/>
          <w:sz w:val="24"/>
          <w:szCs w:val="22"/>
          <w:u w:val="single"/>
          <w:lang w:eastAsia="zh-CN"/>
        </w:rPr>
        <w:t>）</w:t>
      </w:r>
      <w:r>
        <w:rPr>
          <w:rFonts w:hint="eastAsia" w:cs="新宋体" w:asciiTheme="minorEastAsia" w:hAnsiTheme="minorEastAsia" w:eastAsiaTheme="minorEastAsia"/>
          <w:b/>
          <w:bCs/>
          <w:color w:val="auto"/>
          <w:kern w:val="0"/>
          <w:sz w:val="24"/>
          <w:szCs w:val="22"/>
          <w:u w:val="single"/>
        </w:rPr>
        <w:t>的</w:t>
      </w:r>
      <w:r>
        <w:rPr>
          <w:rFonts w:hint="eastAsia" w:cs="新宋体" w:asciiTheme="minorEastAsia" w:hAnsiTheme="minorEastAsia" w:eastAsiaTheme="minorEastAsia"/>
          <w:b/>
          <w:bCs/>
          <w:color w:val="auto"/>
          <w:kern w:val="0"/>
          <w:sz w:val="24"/>
          <w:szCs w:val="22"/>
          <w:u w:val="single"/>
          <w:lang w:eastAsia="zh-CN"/>
        </w:rPr>
        <w:t>制造、运输、</w:t>
      </w:r>
      <w:r>
        <w:rPr>
          <w:rFonts w:hint="eastAsia" w:cs="新宋体" w:asciiTheme="minorEastAsia" w:hAnsiTheme="minorEastAsia" w:eastAsiaTheme="minorEastAsia"/>
          <w:b/>
          <w:bCs/>
          <w:color w:val="auto"/>
          <w:kern w:val="0"/>
          <w:sz w:val="24"/>
          <w:szCs w:val="22"/>
          <w:u w:val="single"/>
        </w:rPr>
        <w:t>调试、软件升级</w:t>
      </w:r>
      <w:r>
        <w:rPr>
          <w:rFonts w:hint="eastAsia" w:cs="新宋体" w:asciiTheme="minorEastAsia" w:hAnsiTheme="minorEastAsia" w:eastAsiaTheme="minorEastAsia"/>
          <w:b/>
          <w:bCs/>
          <w:color w:val="auto"/>
          <w:kern w:val="0"/>
          <w:sz w:val="24"/>
          <w:szCs w:val="22"/>
          <w:u w:val="single"/>
          <w:lang w:eastAsia="zh-CN"/>
        </w:rPr>
        <w:t>（如有）</w:t>
      </w:r>
      <w:r>
        <w:rPr>
          <w:rFonts w:hint="eastAsia" w:cs="新宋体" w:asciiTheme="minorEastAsia" w:hAnsiTheme="minorEastAsia" w:eastAsiaTheme="minorEastAsia"/>
          <w:b/>
          <w:bCs/>
          <w:color w:val="auto"/>
          <w:kern w:val="0"/>
          <w:sz w:val="24"/>
          <w:szCs w:val="22"/>
          <w:u w:val="single"/>
        </w:rPr>
        <w:t>、培训、</w:t>
      </w:r>
      <w:r>
        <w:rPr>
          <w:rFonts w:hint="eastAsia" w:cs="新宋体" w:asciiTheme="minorEastAsia" w:hAnsiTheme="minorEastAsia" w:eastAsiaTheme="minorEastAsia"/>
          <w:b/>
          <w:bCs/>
          <w:color w:val="auto"/>
          <w:kern w:val="0"/>
          <w:sz w:val="24"/>
          <w:szCs w:val="22"/>
          <w:u w:val="single"/>
          <w:lang w:eastAsia="zh-CN"/>
        </w:rPr>
        <w:t>售后</w:t>
      </w:r>
      <w:r>
        <w:rPr>
          <w:rFonts w:hint="eastAsia" w:cs="新宋体" w:asciiTheme="minorEastAsia" w:hAnsiTheme="minorEastAsia" w:eastAsiaTheme="minorEastAsia"/>
          <w:b/>
          <w:bCs/>
          <w:color w:val="auto"/>
          <w:kern w:val="0"/>
          <w:sz w:val="24"/>
          <w:szCs w:val="22"/>
          <w:u w:val="single"/>
        </w:rPr>
        <w:t>、保险、发票、税金等一切费用</w:t>
      </w:r>
      <w:r>
        <w:rPr>
          <w:rFonts w:hint="eastAsia" w:cs="新宋体" w:asciiTheme="minorEastAsia" w:hAnsiTheme="minorEastAsia" w:eastAsiaTheme="minorEastAsia"/>
          <w:b/>
          <w:bCs/>
          <w:color w:val="auto"/>
          <w:kern w:val="0"/>
          <w:sz w:val="24"/>
          <w:szCs w:val="22"/>
        </w:rPr>
        <w:t>。</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12.3本项目不允许成交供</w:t>
      </w:r>
      <w:r>
        <w:rPr>
          <w:rFonts w:hint="eastAsia" w:cs="新宋体" w:asciiTheme="minorEastAsia" w:hAnsiTheme="minorEastAsia" w:eastAsiaTheme="minorEastAsia"/>
          <w:color w:val="000000" w:themeColor="text1"/>
          <w:kern w:val="0"/>
          <w:sz w:val="24"/>
          <w:szCs w:val="22"/>
        </w:rPr>
        <w:t>应商以任何名义和理由进行转包，如有发现，采购人有权单方终止合同，视为成交供应商违约，成交供应商违约对采购人造成的损失的，需另行支付相应的赔偿。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66A5261">
      <w:pPr>
        <w:spacing w:line="360" w:lineRule="auto"/>
        <w:jc w:val="center"/>
        <w:rPr>
          <w:rFonts w:hint="eastAsia" w:ascii="宋体" w:hAnsi="宋体"/>
          <w:b/>
          <w:sz w:val="28"/>
          <w:szCs w:val="28"/>
        </w:rPr>
      </w:pPr>
      <w:r>
        <w:rPr>
          <w:rFonts w:hint="eastAsia" w:ascii="宋体" w:hAnsi="宋体"/>
          <w:b/>
          <w:sz w:val="28"/>
          <w:szCs w:val="28"/>
        </w:rPr>
        <w:br w:type="page"/>
      </w:r>
    </w:p>
    <w:p w14:paraId="56D4DFE0">
      <w:pPr>
        <w:spacing w:line="360" w:lineRule="auto"/>
        <w:jc w:val="center"/>
        <w:rPr>
          <w:rFonts w:hint="eastAsia" w:ascii="宋体" w:hAnsi="宋体"/>
          <w:b/>
          <w:sz w:val="28"/>
          <w:szCs w:val="28"/>
        </w:rPr>
      </w:pPr>
    </w:p>
    <w:p w14:paraId="19DDC70B">
      <w:pPr>
        <w:spacing w:line="360" w:lineRule="auto"/>
        <w:jc w:val="center"/>
        <w:rPr>
          <w:rFonts w:ascii="宋体" w:hAnsi="宋体"/>
          <w:b/>
          <w:sz w:val="28"/>
          <w:szCs w:val="28"/>
        </w:rPr>
      </w:pP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r>
        <w:rPr>
          <w:rFonts w:hint="eastAsia" w:ascii="宋体" w:hAnsi="宋体" w:cs="宋体"/>
          <w:kern w:val="0"/>
          <w:sz w:val="24"/>
          <w:lang w:eastAsia="zh-CN"/>
        </w:rPr>
        <w:t>“资格标准”</w:t>
      </w:r>
      <w:r>
        <w:rPr>
          <w:rFonts w:hint="eastAsia" w:ascii="宋体" w:hAnsi="宋体" w:cs="宋体"/>
          <w:kern w:val="0"/>
          <w:sz w:val="24"/>
        </w:rPr>
        <w:t>。</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w:t>
      </w:r>
      <w:r>
        <w:rPr>
          <w:rFonts w:hint="eastAsia" w:ascii="宋体" w:hAnsi="宋体" w:cs="宋体"/>
          <w:bCs/>
          <w:kern w:val="0"/>
          <w:sz w:val="24"/>
          <w:lang w:eastAsia="zh-CN"/>
        </w:rPr>
        <w:t>（如有）和</w:t>
      </w:r>
      <w:r>
        <w:rPr>
          <w:rFonts w:hint="eastAsia" w:ascii="宋体" w:hAnsi="宋体" w:cs="宋体"/>
          <w:bCs/>
          <w:kern w:val="0"/>
          <w:sz w:val="24"/>
        </w:rPr>
        <w:t>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，采购的货物为国内产品，不接受进口产品竞价。进口产品指通过中国海关报关验放进入中国境内且产自关境外的产品，其中：（1）我国现行关</w:t>
      </w:r>
      <w:r>
        <w:rPr>
          <w:rFonts w:hint="eastAsia" w:ascii="宋体" w:hAnsi="宋体" w:cs="宋体"/>
          <w:bCs/>
          <w:kern w:val="0"/>
          <w:sz w:val="24"/>
          <w:szCs w:val="24"/>
        </w:rPr>
        <w:t>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2、竞价人自行承担所有参与报</w:t>
      </w:r>
      <w:r>
        <w:rPr>
          <w:rFonts w:hint="eastAsia" w:ascii="宋体" w:hAnsi="宋体" w:cs="宋体"/>
          <w:bCs/>
          <w:color w:val="auto"/>
          <w:kern w:val="0"/>
          <w:sz w:val="24"/>
          <w:szCs w:val="24"/>
        </w:rPr>
        <w:t>价的全部相关费用，本项目符合采购需求的合格竞价人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3、</w:t>
      </w:r>
      <w:r>
        <w:rPr>
          <w:rFonts w:ascii="宋体" w:hAnsi="宋体" w:cs="宋体"/>
          <w:bCs/>
          <w:color w:val="auto"/>
          <w:kern w:val="0"/>
          <w:sz w:val="24"/>
          <w:szCs w:val="24"/>
        </w:rPr>
        <w:t>竞价数据以代理机构服务器数据库记录为准，一切因网络通信（包括但不限于计算机及其操作系统的使用，IE浏览器</w:t>
      </w:r>
      <w:r>
        <w:rPr>
          <w:rFonts w:ascii="宋体" w:hAnsi="宋体" w:cs="宋体"/>
          <w:bCs/>
          <w:kern w:val="0"/>
          <w:sz w:val="24"/>
          <w:szCs w:val="24"/>
        </w:rPr>
        <w:t>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进行发布。在竞价截止时间前，潜在竞价人可通过</w:t>
      </w:r>
      <w:r>
        <w:rPr>
          <w:rFonts w:hint="eastAsia" w:ascii="宋体" w:hAnsi="宋体"/>
          <w:sz w:val="24"/>
        </w:rPr>
        <w:t>福建立勤项</w:t>
      </w:r>
      <w:r>
        <w:rPr>
          <w:rFonts w:hint="eastAsia" w:ascii="宋体" w:hAnsi="宋体"/>
          <w:color w:val="auto"/>
          <w:sz w:val="24"/>
        </w:rPr>
        <w:t>目管理有限公司</w:t>
      </w:r>
      <w:r>
        <w:rPr>
          <w:rFonts w:hint="eastAsia" w:ascii="宋体" w:hAnsi="宋体" w:cs="宋体"/>
          <w:bCs/>
          <w:color w:val="auto"/>
          <w:kern w:val="0"/>
          <w:sz w:val="24"/>
          <w:szCs w:val="24"/>
        </w:rPr>
        <w:t>官网网竞平台进行竞价，</w:t>
      </w:r>
      <w:r>
        <w:rPr>
          <w:rFonts w:ascii="宋体" w:hAnsi="宋体" w:cs="宋体"/>
          <w:b/>
          <w:bCs/>
          <w:color w:val="auto"/>
          <w:kern w:val="0"/>
          <w:sz w:val="24"/>
          <w:szCs w:val="24"/>
        </w:rPr>
        <w:t>竞价人提交的报价总价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最高限价，报价单价不能超过单价最高限价，否则视为无效报价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color w:val="auto"/>
          <w:sz w:val="24"/>
          <w:szCs w:val="24"/>
        </w:rPr>
      </w:pPr>
      <w:r>
        <w:rPr>
          <w:rFonts w:hint="eastAsia" w:ascii="宋体" w:hAnsi="宋体" w:cs="宋体"/>
          <w:b/>
          <w:bCs w:val="0"/>
          <w:color w:val="auto"/>
          <w:kern w:val="0"/>
          <w:sz w:val="24"/>
          <w:szCs w:val="24"/>
        </w:rPr>
        <w:t>2、竞价过程中，竞价人每次报价必须</w:t>
      </w:r>
      <w:r>
        <w:rPr>
          <w:rFonts w:hint="eastAsia" w:ascii="宋体" w:hAnsi="宋体" w:cs="宋体"/>
          <w:b/>
          <w:bCs w:val="0"/>
          <w:color w:val="auto"/>
          <w:kern w:val="0"/>
          <w:sz w:val="24"/>
          <w:szCs w:val="24"/>
          <w:lang w:eastAsia="zh-CN"/>
        </w:rPr>
        <w:t>不高于</w:t>
      </w:r>
      <w:r>
        <w:rPr>
          <w:rFonts w:hint="eastAsia" w:ascii="宋体" w:hAnsi="宋体" w:cs="宋体"/>
          <w:b/>
          <w:bCs w:val="0"/>
          <w:color w:val="auto"/>
          <w:kern w:val="0"/>
          <w:sz w:val="24"/>
          <w:szCs w:val="24"/>
        </w:rPr>
        <w:t>自己上次的报价。</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color w:val="auto"/>
          <w:kern w:val="0"/>
          <w:sz w:val="24"/>
          <w:szCs w:val="24"/>
        </w:rPr>
        <w:t>3、符合以上要求的报价，可以在规定的报价时限内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3CE91800">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w:t>
      </w:r>
      <w:r>
        <w:rPr>
          <w:rFonts w:ascii="宋体" w:hAnsi="宋体" w:cs="宋体"/>
          <w:bCs/>
          <w:color w:val="auto"/>
          <w:kern w:val="0"/>
          <w:sz w:val="24"/>
          <w:szCs w:val="24"/>
        </w:rPr>
        <w:t>件全部满足竞价文件要求的前提下依据统一的价格要素评定最低报价，按价格最低者成交（报价相同者以时间先后顺序确定）确认。</w:t>
      </w:r>
    </w:p>
    <w:p w14:paraId="5B00C304">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8、竞价人同意提供按照采购代理机构可能要求的</w:t>
      </w:r>
      <w:r>
        <w:rPr>
          <w:rFonts w:hint="eastAsia" w:ascii="宋体" w:hAnsi="宋体" w:cs="宋体"/>
          <w:bCs/>
          <w:color w:val="auto"/>
          <w:kern w:val="0"/>
          <w:sz w:val="24"/>
          <w:szCs w:val="24"/>
        </w:rPr>
        <w:t>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64BF023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hint="eastAsia" w:ascii="宋体" w:hAnsi="宋体" w:cs="宋体"/>
          <w:bCs/>
          <w:kern w:val="0"/>
          <w:sz w:val="24"/>
          <w:szCs w:val="24"/>
          <w:lang w:eastAsia="zh-CN"/>
        </w:rPr>
        <w:t>竞价结束后</w:t>
      </w:r>
      <w:r>
        <w:rPr>
          <w:rFonts w:hint="eastAsia" w:ascii="宋体" w:hAnsi="宋体" w:cs="宋体"/>
          <w:bCs/>
          <w:kern w:val="0"/>
          <w:sz w:val="24"/>
          <w:szCs w:val="24"/>
        </w:rPr>
        <w:t>，采购代理机构以成交结果通知书等方式书面通知采购单位。</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2、</w:t>
      </w:r>
      <w:r>
        <w:rPr>
          <w:rFonts w:hint="eastAsia" w:ascii="宋体" w:hAnsi="宋体" w:cs="宋体"/>
          <w:bCs/>
          <w:kern w:val="0"/>
          <w:sz w:val="24"/>
          <w:szCs w:val="24"/>
        </w:rPr>
        <w:t>采购人确认成交结果后，在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上发布成交公告。公告期限为公告之日起1个工作日。</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bCs w:val="0"/>
          <w:kern w:val="0"/>
          <w:sz w:val="24"/>
          <w:szCs w:val="24"/>
        </w:rPr>
        <w:t>竞价保证金：</w:t>
      </w:r>
      <w:r>
        <w:rPr>
          <w:rFonts w:hint="eastAsia" w:ascii="宋体" w:hAnsi="宋体" w:cs="宋体"/>
          <w:b/>
          <w:bCs w:val="0"/>
          <w:kern w:val="0"/>
          <w:sz w:val="24"/>
          <w:szCs w:val="24"/>
          <w:lang w:eastAsia="zh-CN"/>
        </w:rPr>
        <w:t>合同</w:t>
      </w:r>
      <w:r>
        <w:rPr>
          <w:rFonts w:hint="eastAsia" w:ascii="宋体" w:hAnsi="宋体" w:cs="宋体"/>
          <w:b/>
          <w:bCs w:val="0"/>
          <w:color w:val="auto"/>
          <w:kern w:val="0"/>
          <w:sz w:val="24"/>
          <w:szCs w:val="24"/>
          <w:lang w:eastAsia="zh-CN"/>
        </w:rPr>
        <w:t>包</w:t>
      </w:r>
      <w:r>
        <w:rPr>
          <w:rFonts w:hint="eastAsia" w:ascii="宋体" w:hAnsi="宋体" w:cs="宋体"/>
          <w:b/>
          <w:bCs w:val="0"/>
          <w:color w:val="auto"/>
          <w:kern w:val="0"/>
          <w:sz w:val="24"/>
          <w:szCs w:val="24"/>
          <w:lang w:val="en-US" w:eastAsia="zh-CN"/>
        </w:rPr>
        <w:t>1</w:t>
      </w:r>
      <w:r>
        <w:rPr>
          <w:rFonts w:hint="eastAsia" w:ascii="宋体" w:hAnsi="宋体" w:cs="宋体"/>
          <w:b/>
          <w:bCs w:val="0"/>
          <w:color w:val="auto"/>
          <w:kern w:val="0"/>
          <w:sz w:val="24"/>
          <w:szCs w:val="24"/>
        </w:rPr>
        <w:t>人民币</w:t>
      </w:r>
      <w:r>
        <w:rPr>
          <w:rFonts w:hint="eastAsia" w:ascii="宋体" w:hAnsi="宋体" w:cs="宋体"/>
          <w:b/>
          <w:bCs w:val="0"/>
          <w:color w:val="auto"/>
          <w:kern w:val="0"/>
          <w:sz w:val="24"/>
          <w:szCs w:val="24"/>
          <w:u w:val="single"/>
          <w:lang w:val="en-US" w:eastAsia="zh-CN"/>
        </w:rPr>
        <w:t>壹仟陆佰</w:t>
      </w:r>
      <w:r>
        <w:rPr>
          <w:rFonts w:hint="eastAsia" w:ascii="宋体" w:hAnsi="宋体" w:cs="宋体"/>
          <w:b/>
          <w:bCs w:val="0"/>
          <w:color w:val="auto"/>
          <w:kern w:val="0"/>
          <w:sz w:val="24"/>
          <w:szCs w:val="24"/>
          <w:u w:val="single"/>
        </w:rPr>
        <w:t>元整</w:t>
      </w:r>
      <w:r>
        <w:rPr>
          <w:rFonts w:hint="eastAsia" w:ascii="宋体" w:hAnsi="宋体" w:cs="宋体"/>
          <w:b/>
          <w:bCs w:val="0"/>
          <w:color w:val="auto"/>
          <w:kern w:val="0"/>
          <w:sz w:val="24"/>
          <w:szCs w:val="24"/>
          <w:u w:val="single"/>
          <w:lang w:eastAsia="zh-CN"/>
        </w:rPr>
        <w:t>（</w:t>
      </w:r>
      <w:r>
        <w:rPr>
          <w:rFonts w:hint="eastAsia" w:ascii="宋体" w:hAnsi="宋体" w:cs="宋体"/>
          <w:b/>
          <w:bCs w:val="0"/>
          <w:color w:val="auto"/>
          <w:kern w:val="0"/>
          <w:sz w:val="24"/>
          <w:szCs w:val="24"/>
          <w:u w:val="single"/>
          <w:lang w:val="en-US" w:eastAsia="zh-CN"/>
        </w:rPr>
        <w:t>¥1600.00</w:t>
      </w:r>
      <w:r>
        <w:rPr>
          <w:rFonts w:hint="eastAsia" w:ascii="宋体" w:hAnsi="宋体" w:cs="宋体"/>
          <w:b/>
          <w:bCs w:val="0"/>
          <w:color w:val="auto"/>
          <w:kern w:val="0"/>
          <w:sz w:val="24"/>
          <w:szCs w:val="24"/>
          <w:u w:val="single"/>
          <w:lang w:eastAsia="zh-CN"/>
        </w:rPr>
        <w:t>）</w:t>
      </w:r>
      <w:r>
        <w:rPr>
          <w:rFonts w:hint="eastAsia" w:ascii="宋体" w:hAnsi="宋体" w:cs="宋体"/>
          <w:bCs/>
          <w:color w:val="auto"/>
          <w:kern w:val="0"/>
          <w:sz w:val="24"/>
          <w:szCs w:val="24"/>
        </w:rPr>
        <w:t>，</w:t>
      </w:r>
      <w:r>
        <w:rPr>
          <w:rFonts w:hint="eastAsia" w:ascii="宋体" w:hAnsi="宋体" w:cs="宋体"/>
          <w:b/>
          <w:bCs w:val="0"/>
          <w:color w:val="auto"/>
          <w:kern w:val="0"/>
          <w:sz w:val="24"/>
          <w:szCs w:val="24"/>
          <w:lang w:eastAsia="zh-CN"/>
        </w:rPr>
        <w:t>合同包</w:t>
      </w:r>
      <w:r>
        <w:rPr>
          <w:rFonts w:hint="eastAsia" w:ascii="宋体" w:hAnsi="宋体" w:cs="宋体"/>
          <w:b/>
          <w:bCs w:val="0"/>
          <w:color w:val="auto"/>
          <w:kern w:val="0"/>
          <w:sz w:val="24"/>
          <w:szCs w:val="24"/>
          <w:lang w:val="en-US" w:eastAsia="zh-CN"/>
        </w:rPr>
        <w:t>2</w:t>
      </w:r>
      <w:r>
        <w:rPr>
          <w:rFonts w:hint="eastAsia" w:ascii="宋体" w:hAnsi="宋体" w:cs="宋体"/>
          <w:b/>
          <w:bCs w:val="0"/>
          <w:color w:val="auto"/>
          <w:kern w:val="0"/>
          <w:sz w:val="24"/>
          <w:szCs w:val="24"/>
        </w:rPr>
        <w:t>人民币</w:t>
      </w:r>
      <w:r>
        <w:rPr>
          <w:rFonts w:hint="eastAsia" w:ascii="宋体" w:hAnsi="宋体" w:cs="宋体"/>
          <w:b/>
          <w:bCs w:val="0"/>
          <w:color w:val="auto"/>
          <w:kern w:val="0"/>
          <w:sz w:val="24"/>
          <w:szCs w:val="24"/>
          <w:u w:val="single"/>
          <w:lang w:val="en-US" w:eastAsia="zh-CN"/>
        </w:rPr>
        <w:t>叁仟叁佰</w:t>
      </w:r>
      <w:r>
        <w:rPr>
          <w:rFonts w:hint="eastAsia" w:ascii="宋体" w:hAnsi="宋体" w:cs="宋体"/>
          <w:b/>
          <w:bCs w:val="0"/>
          <w:color w:val="auto"/>
          <w:kern w:val="0"/>
          <w:sz w:val="24"/>
          <w:szCs w:val="24"/>
          <w:u w:val="single"/>
        </w:rPr>
        <w:t>元整</w:t>
      </w:r>
      <w:r>
        <w:rPr>
          <w:rFonts w:hint="eastAsia" w:ascii="宋体" w:hAnsi="宋体" w:cs="宋体"/>
          <w:b/>
          <w:bCs w:val="0"/>
          <w:color w:val="auto"/>
          <w:kern w:val="0"/>
          <w:sz w:val="24"/>
          <w:szCs w:val="24"/>
          <w:u w:val="single"/>
          <w:lang w:eastAsia="zh-CN"/>
        </w:rPr>
        <w:t>（</w:t>
      </w:r>
      <w:r>
        <w:rPr>
          <w:rFonts w:hint="eastAsia" w:ascii="宋体" w:hAnsi="宋体" w:cs="宋体"/>
          <w:b/>
          <w:bCs w:val="0"/>
          <w:color w:val="auto"/>
          <w:kern w:val="0"/>
          <w:sz w:val="24"/>
          <w:szCs w:val="24"/>
          <w:u w:val="single"/>
          <w:lang w:val="en-US" w:eastAsia="zh-CN"/>
        </w:rPr>
        <w:t>¥3300.00</w:t>
      </w:r>
      <w:r>
        <w:rPr>
          <w:rFonts w:hint="eastAsia" w:ascii="宋体" w:hAnsi="宋体" w:cs="宋体"/>
          <w:b/>
          <w:bCs w:val="0"/>
          <w:color w:val="auto"/>
          <w:kern w:val="0"/>
          <w:sz w:val="24"/>
          <w:szCs w:val="24"/>
          <w:u w:val="single"/>
          <w:lang w:eastAsia="zh-CN"/>
        </w:rPr>
        <w:t>）</w:t>
      </w:r>
      <w:r>
        <w:rPr>
          <w:rFonts w:hint="eastAsia" w:ascii="宋体" w:hAnsi="宋体" w:cs="宋体"/>
          <w:b/>
          <w:bCs w:val="0"/>
          <w:color w:val="auto"/>
          <w:kern w:val="0"/>
          <w:sz w:val="24"/>
          <w:szCs w:val="24"/>
          <w:u w:val="none"/>
          <w:lang w:eastAsia="zh-CN"/>
        </w:rPr>
        <w:t>。</w:t>
      </w:r>
      <w:r>
        <w:rPr>
          <w:rFonts w:hint="eastAsia" w:ascii="宋体" w:hAnsi="宋体" w:cs="宋体"/>
          <w:bCs/>
          <w:color w:val="auto"/>
          <w:kern w:val="0"/>
          <w:sz w:val="24"/>
          <w:szCs w:val="24"/>
        </w:rPr>
        <w:t>以银</w:t>
      </w:r>
      <w:r>
        <w:rPr>
          <w:rFonts w:hint="eastAsia" w:ascii="宋体" w:hAnsi="宋体" w:cs="宋体"/>
          <w:bCs/>
          <w:kern w:val="0"/>
          <w:sz w:val="24"/>
          <w:szCs w:val="24"/>
        </w:rPr>
        <w:t>行转账等非现金形式提交(不接受现金、现金存款形式提交)；竞价保证金不是以竞价人名义提交的，将导致其竞价资格被拒绝。竞价人的竞价保证金未在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2、未成交的竞价人，在竞价结果公告发布1个工作日后可申请无息退回，成交供应商在向采购代理机构提供采购合同后可申请无息退回。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w:t>
      </w:r>
      <w:r>
        <w:rPr>
          <w:rFonts w:hint="eastAsia" w:ascii="宋体" w:hAnsi="宋体" w:cs="宋体"/>
          <w:bCs/>
          <w:kern w:val="0"/>
          <w:sz w:val="24"/>
          <w:szCs w:val="24"/>
          <w:lang w:eastAsia="zh-CN"/>
        </w:rPr>
        <w:t>竞价人</w:t>
      </w:r>
      <w:r>
        <w:rPr>
          <w:rFonts w:hint="eastAsia" w:ascii="宋体" w:hAnsi="宋体" w:cs="宋体"/>
          <w:bCs/>
          <w:kern w:val="0"/>
          <w:sz w:val="24"/>
          <w:szCs w:val="24"/>
        </w:rPr>
        <w:t>（或未报名的潜在竞价人）的质疑函将不予受理。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8E8C2DA">
      <w:pPr>
        <w:spacing w:line="360" w:lineRule="auto"/>
        <w:jc w:val="center"/>
        <w:rPr>
          <w:rFonts w:ascii="宋体" w:hAnsi="宋体" w:cs="宋体"/>
          <w:bCs/>
          <w:kern w:val="0"/>
          <w:sz w:val="24"/>
          <w:szCs w:val="24"/>
        </w:rPr>
      </w:pPr>
      <w:r>
        <w:rPr>
          <w:rFonts w:ascii="宋体" w:hAnsi="宋体" w:cs="宋体"/>
          <w:bCs/>
          <w:kern w:val="0"/>
          <w:sz w:val="24"/>
          <w:szCs w:val="24"/>
        </w:rPr>
        <w:br w:type="page"/>
      </w:r>
    </w:p>
    <w:p w14:paraId="5F2B78EB">
      <w:pPr>
        <w:spacing w:line="360" w:lineRule="auto"/>
        <w:jc w:val="center"/>
        <w:rPr>
          <w:rFonts w:ascii="宋体" w:hAnsi="宋体" w:cs="宋体"/>
          <w:bCs/>
          <w:kern w:val="0"/>
          <w:sz w:val="24"/>
          <w:szCs w:val="24"/>
        </w:rPr>
      </w:pPr>
    </w:p>
    <w:p w14:paraId="24F0856F">
      <w:pPr>
        <w:spacing w:line="360" w:lineRule="auto"/>
        <w:jc w:val="center"/>
        <w:rPr>
          <w:rFonts w:ascii="宋体" w:hAnsi="宋体"/>
          <w:b/>
          <w:sz w:val="28"/>
          <w:szCs w:val="28"/>
        </w:rPr>
      </w:pP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5"/>
          <w:rFonts w:ascii="宋体" w:hAnsi="宋体"/>
          <w:sz w:val="24"/>
          <w:szCs w:val="24"/>
        </w:rPr>
      </w:pPr>
      <w:r>
        <w:rPr>
          <w:rFonts w:ascii="宋体" w:hAnsi="宋体"/>
          <w:sz w:val="24"/>
          <w:szCs w:val="24"/>
        </w:rPr>
        <w:br w:type="page"/>
      </w:r>
    </w:p>
    <w:p w14:paraId="0DCBDCAC">
      <w:pPr>
        <w:autoSpaceDN w:val="0"/>
        <w:spacing w:line="240" w:lineRule="auto"/>
        <w:jc w:val="center"/>
        <w:rPr>
          <w:rStyle w:val="25"/>
          <w:rFonts w:hint="eastAsia" w:asciiTheme="minorEastAsia" w:hAnsiTheme="minorEastAsia" w:eastAsiaTheme="minorEastAsia"/>
          <w:sz w:val="24"/>
          <w:szCs w:val="24"/>
        </w:rPr>
      </w:pPr>
    </w:p>
    <w:p w14:paraId="19F78250">
      <w:pPr>
        <w:autoSpaceDN w:val="0"/>
        <w:spacing w:line="360" w:lineRule="auto"/>
        <w:jc w:val="center"/>
        <w:rPr>
          <w:rFonts w:ascii="宋体" w:hAnsi="宋体"/>
          <w:b/>
          <w:sz w:val="28"/>
          <w:szCs w:val="28"/>
        </w:rPr>
      </w:pPr>
      <w:r>
        <w:rPr>
          <w:rStyle w:val="25"/>
          <w:rFonts w:hint="eastAsia" w:ascii="宋体" w:hAnsi="宋体"/>
          <w:sz w:val="28"/>
          <w:szCs w:val="28"/>
        </w:rPr>
        <w:t>福建农林大学网上竞</w:t>
      </w:r>
      <w:r>
        <w:rPr>
          <w:rStyle w:val="25"/>
          <w:rFonts w:hint="eastAsia" w:ascii="宋体" w:hAnsi="宋体"/>
          <w:color w:val="auto"/>
          <w:sz w:val="28"/>
          <w:szCs w:val="28"/>
        </w:rPr>
        <w:t>价（服务类）</w:t>
      </w:r>
      <w:r>
        <w:rPr>
          <w:rStyle w:val="25"/>
          <w:rFonts w:ascii="宋体" w:hAnsi="宋体"/>
          <w:color w:val="auto"/>
          <w:sz w:val="28"/>
          <w:szCs w:val="28"/>
        </w:rPr>
        <w:t>采购</w:t>
      </w:r>
      <w:r>
        <w:rPr>
          <w:rStyle w:val="25"/>
          <w:rFonts w:ascii="宋体" w:hAnsi="宋体"/>
          <w:sz w:val="28"/>
          <w:szCs w:val="28"/>
        </w:rPr>
        <w:t>合同</w:t>
      </w:r>
      <w:r>
        <w:rPr>
          <w:rStyle w:val="25"/>
          <w:rFonts w:hint="eastAsia" w:ascii="宋体" w:hAnsi="宋体"/>
          <w:sz w:val="28"/>
          <w:szCs w:val="28"/>
          <w:lang w:eastAsia="zh-CN"/>
        </w:rPr>
        <w:t>模板</w:t>
      </w:r>
      <w:r>
        <w:rPr>
          <w:rStyle w:val="25"/>
          <w:rFonts w:ascii="宋体" w:hAnsi="宋体"/>
          <w:sz w:val="28"/>
          <w:szCs w:val="28"/>
        </w:rPr>
        <w:t>（</w:t>
      </w:r>
      <w:r>
        <w:rPr>
          <w:rStyle w:val="25"/>
          <w:rFonts w:hint="eastAsia" w:ascii="宋体" w:hAnsi="宋体"/>
          <w:sz w:val="28"/>
          <w:szCs w:val="28"/>
          <w:lang w:eastAsia="zh-CN"/>
        </w:rPr>
        <w:t>2026年01月01日</w:t>
      </w:r>
      <w:r>
        <w:rPr>
          <w:rStyle w:val="25"/>
          <w:rFonts w:hint="eastAsia" w:ascii="宋体" w:hAnsi="宋体"/>
          <w:sz w:val="28"/>
          <w:szCs w:val="28"/>
        </w:rPr>
        <w:t>版</w:t>
      </w:r>
      <w:r>
        <w:rPr>
          <w:rStyle w:val="25"/>
          <w:rFonts w:ascii="宋体" w:hAnsi="宋体"/>
          <w:sz w:val="28"/>
          <w:szCs w:val="28"/>
        </w:rPr>
        <w:t>）</w:t>
      </w:r>
    </w:p>
    <w:p w14:paraId="030D610A">
      <w:pPr>
        <w:pStyle w:val="18"/>
        <w:keepNext w:val="0"/>
        <w:keepLines w:val="0"/>
        <w:pageBreakBefore w:val="0"/>
        <w:kinsoku/>
        <w:wordWrap/>
        <w:overflowPunct/>
        <w:topLinePunct w:val="0"/>
        <w:autoSpaceDE/>
        <w:bidi w:val="0"/>
        <w:adjustRightInd/>
        <w:spacing w:before="0" w:beforeAutospacing="0" w:after="0" w:afterAutospacing="0" w:line="420" w:lineRule="exact"/>
        <w:jc w:val="center"/>
        <w:textAlignment w:val="auto"/>
        <w:rPr>
          <w:rStyle w:val="25"/>
          <w:rFonts w:ascii="宋体" w:hAnsi="宋体" w:cs="宋体"/>
          <w:sz w:val="30"/>
          <w:szCs w:val="30"/>
        </w:rPr>
      </w:pPr>
      <w:r>
        <w:rPr>
          <w:rStyle w:val="25"/>
          <w:rFonts w:hint="eastAsia" w:ascii="宋体" w:hAnsi="宋体" w:cs="宋体"/>
          <w:sz w:val="28"/>
          <w:szCs w:val="28"/>
        </w:rPr>
        <w:t>编制说明</w:t>
      </w:r>
    </w:p>
    <w:p w14:paraId="774F2AF4">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 xml:space="preserve">甲方：福建农林大学                </w:t>
      </w:r>
      <w:r>
        <w:rPr>
          <w:rFonts w:hint="eastAsia" w:ascii="宋体" w:hAnsi="宋体" w:cs="宋体"/>
          <w:szCs w:val="24"/>
          <w:lang w:val="en-US" w:eastAsia="zh-CN"/>
        </w:rPr>
        <w:t xml:space="preserve"> </w:t>
      </w:r>
      <w:r>
        <w:rPr>
          <w:rFonts w:hint="eastAsia" w:ascii="宋体" w:hAnsi="宋体" w:cs="宋体"/>
          <w:szCs w:val="24"/>
        </w:rPr>
        <w:t>合同编号：</w:t>
      </w:r>
      <w:r>
        <w:rPr>
          <w:rFonts w:hint="eastAsia" w:ascii="宋体" w:hAnsi="宋体" w:cs="宋体"/>
          <w:szCs w:val="24"/>
          <w:lang w:val="en-US" w:eastAsia="zh-CN"/>
        </w:rPr>
        <w:t>WJ2026019</w:t>
      </w:r>
      <w:r>
        <w:rPr>
          <w:rFonts w:hint="eastAsia" w:ascii="宋体" w:hAnsi="宋体" w:cs="宋体"/>
          <w:szCs w:val="24"/>
        </w:rPr>
        <w:t xml:space="preserve"> </w:t>
      </w:r>
    </w:p>
    <w:p w14:paraId="60F1422F">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Style w:val="25"/>
          <w:rFonts w:ascii="宋体" w:hAnsi="宋体" w:cs="宋体"/>
          <w:szCs w:val="24"/>
        </w:rPr>
      </w:pPr>
      <w:r>
        <w:rPr>
          <w:rFonts w:hint="eastAsia" w:ascii="宋体" w:hAnsi="宋体" w:cs="宋体"/>
          <w:szCs w:val="24"/>
        </w:rPr>
        <w:t xml:space="preserve">乙方：                             签订地点：  </w:t>
      </w:r>
    </w:p>
    <w:p w14:paraId="642ADB8A">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依据《中华人民共和国民法典》等有关的法律法规，以及</w:t>
      </w:r>
      <w:r>
        <w:rPr>
          <w:rFonts w:hint="eastAsia" w:ascii="宋体" w:hAnsi="宋体" w:cs="宋体"/>
          <w:szCs w:val="24"/>
          <w:lang w:eastAsia="zh-CN"/>
        </w:rPr>
        <w:t>竞价文件</w:t>
      </w:r>
      <w:r>
        <w:rPr>
          <w:rFonts w:hint="eastAsia" w:ascii="宋体" w:hAnsi="宋体" w:cs="宋体"/>
          <w:szCs w:val="24"/>
        </w:rPr>
        <w:t>、乙方的</w:t>
      </w:r>
      <w:r>
        <w:rPr>
          <w:rFonts w:hint="eastAsia" w:ascii="宋体" w:hAnsi="宋体" w:cs="宋体"/>
          <w:szCs w:val="24"/>
          <w:lang w:eastAsia="zh-CN"/>
        </w:rPr>
        <w:t>报价文件</w:t>
      </w:r>
      <w:r>
        <w:rPr>
          <w:rFonts w:hint="eastAsia" w:ascii="宋体" w:hAnsi="宋体" w:cs="宋体"/>
          <w:szCs w:val="24"/>
        </w:rPr>
        <w:t>及</w:t>
      </w:r>
      <w:r>
        <w:rPr>
          <w:rFonts w:hint="eastAsia" w:ascii="宋体" w:hAnsi="宋体" w:cs="宋体"/>
          <w:szCs w:val="24"/>
          <w:lang w:eastAsia="zh-CN"/>
        </w:rPr>
        <w:t>成交通知书</w:t>
      </w:r>
      <w:r>
        <w:rPr>
          <w:rFonts w:hint="eastAsia" w:ascii="宋体" w:hAnsi="宋体" w:cs="宋体"/>
          <w:szCs w:val="24"/>
        </w:rPr>
        <w:t>，甲乙双方同意签订本合同。具体情况及要求如下：</w:t>
      </w:r>
    </w:p>
    <w:p w14:paraId="3DE329A7">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一、合同标的及合同金额</w:t>
      </w:r>
    </w:p>
    <w:p w14:paraId="49D5FC12">
      <w:pPr>
        <w:pStyle w:val="18"/>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14DE5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E5D102F">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28B23D95">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54AE280">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939BD69">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6D8499">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41653A">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9079762">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2E782A">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r>
      <w:tr w14:paraId="091491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9AFCE5">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4A7FA7A1">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6AB668">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7EEDA">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left"/>
              <w:textAlignment w:val="auto"/>
              <w:rPr>
                <w:rFonts w:ascii="宋体" w:hAnsi="宋体" w:eastAsia="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49C561">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left"/>
              <w:textAlignment w:val="auto"/>
              <w:rPr>
                <w:rFonts w:ascii="宋体" w:hAnsi="宋体" w:eastAsia="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B6E2D2">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D92861">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D7EC59">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left"/>
              <w:textAlignment w:val="auto"/>
              <w:rPr>
                <w:rFonts w:ascii="宋体" w:hAnsi="宋体" w:eastAsia="宋体" w:cs="宋体"/>
                <w:kern w:val="0"/>
                <w:sz w:val="24"/>
                <w:szCs w:val="24"/>
              </w:rPr>
            </w:pPr>
          </w:p>
        </w:tc>
      </w:tr>
    </w:tbl>
    <w:p w14:paraId="0C28F82E">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2.合同金额：</w:t>
      </w:r>
    </w:p>
    <w:p w14:paraId="79861A64">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元整），该价款包括乙方为履行本项目所产生的一切费用（包括但不限于税费、服务人员的人工费、调试费、服务人员来往交通费等费用）。</w:t>
      </w:r>
    </w:p>
    <w:p w14:paraId="33E063CE">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color w:val="auto"/>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lang w:val="zh-TW"/>
        </w:rPr>
        <w:t>按实结算，</w:t>
      </w:r>
      <w:r>
        <w:rPr>
          <w:rFonts w:hint="eastAsia" w:ascii="宋体" w:hAnsi="宋体" w:eastAsia="宋体" w:cs="宋体"/>
          <w:sz w:val="24"/>
          <w:szCs w:val="24"/>
        </w:rPr>
        <w:t>结算总金额不超过本项目预算总金额</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人民币</w:t>
      </w:r>
      <w:r>
        <w:rPr>
          <w:rFonts w:hint="eastAsia" w:ascii="宋体" w:hAnsi="宋体" w:eastAsia="宋体" w:cs="宋体"/>
          <w:sz w:val="24"/>
          <w:szCs w:val="24"/>
          <w:u w:val="single"/>
          <w:lang w:val="zh-TW"/>
        </w:rPr>
        <w:t xml:space="preserve">       </w:t>
      </w:r>
      <w:r>
        <w:rPr>
          <w:rFonts w:hint="eastAsia" w:ascii="宋体" w:hAnsi="宋体" w:eastAsia="宋体" w:cs="宋体"/>
          <w:sz w:val="24"/>
          <w:szCs w:val="24"/>
          <w:lang w:val="zh-TW"/>
        </w:rPr>
        <w:t>元</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rPr>
        <w:t>该价款包括乙方为履行本项目所产生的一切费用（包括但不限于税费、服务人员的</w:t>
      </w:r>
      <w:r>
        <w:rPr>
          <w:rFonts w:hint="eastAsia" w:ascii="宋体" w:hAnsi="宋体" w:eastAsia="宋体" w:cs="宋体"/>
          <w:sz w:val="24"/>
          <w:szCs w:val="24"/>
          <w:lang w:val="zh-TW" w:eastAsia="zh-TW"/>
        </w:rPr>
        <w:t>人工费、调试费、</w:t>
      </w:r>
      <w:r>
        <w:rPr>
          <w:rFonts w:hint="eastAsia" w:ascii="宋体" w:hAnsi="宋体" w:eastAsia="宋体" w:cs="宋体"/>
          <w:sz w:val="24"/>
          <w:szCs w:val="24"/>
        </w:rPr>
        <w:t>服务</w:t>
      </w:r>
      <w:r>
        <w:rPr>
          <w:rFonts w:hint="eastAsia" w:ascii="宋体" w:hAnsi="宋体" w:eastAsia="宋体" w:cs="宋体"/>
          <w:sz w:val="24"/>
          <w:szCs w:val="24"/>
          <w:lang w:val="zh-TW" w:eastAsia="zh-TW"/>
        </w:rPr>
        <w:t>人员来往交通费等费用</w:t>
      </w:r>
      <w:r>
        <w:rPr>
          <w:rFonts w:hint="eastAsia" w:ascii="宋体" w:hAnsi="宋体" w:eastAsia="宋体" w:cs="宋体"/>
          <w:sz w:val="24"/>
          <w:szCs w:val="24"/>
        </w:rPr>
        <w:t>）。</w:t>
      </w:r>
      <w:r>
        <w:rPr>
          <w:rFonts w:hint="eastAsia" w:ascii="宋体" w:hAnsi="宋体" w:eastAsia="宋体" w:cs="宋体"/>
          <w:color w:val="auto"/>
          <w:sz w:val="24"/>
          <w:szCs w:val="24"/>
        </w:rPr>
        <w:t>合同期内，若合同价款达到预算总金额，则合同自动终止</w:t>
      </w:r>
      <w:r>
        <w:rPr>
          <w:rFonts w:hint="eastAsia" w:ascii="宋体" w:hAnsi="宋体" w:eastAsia="宋体" w:cs="宋体"/>
          <w:color w:val="auto"/>
          <w:sz w:val="24"/>
          <w:szCs w:val="24"/>
          <w:lang w:val="zh-TW"/>
        </w:rPr>
        <w:t>。</w:t>
      </w:r>
    </w:p>
    <w:p w14:paraId="0FEF4C3A">
      <w:pPr>
        <w:pStyle w:val="62"/>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3E57DB8D">
      <w:pPr>
        <w:pStyle w:val="62"/>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29FABBEB">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二、合同期限/交付时间、地点和条件</w:t>
      </w:r>
    </w:p>
    <w:p w14:paraId="1A09F417">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1.合同期限/交付时间：</w:t>
      </w:r>
    </w:p>
    <w:p w14:paraId="415D96A1">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①【长期服务】</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日至</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日止</w:t>
      </w:r>
      <w:r>
        <w:rPr>
          <w:rFonts w:hint="eastAsia" w:ascii="宋体" w:hAnsi="宋体" w:eastAsia="宋体" w:cs="宋体"/>
          <w:sz w:val="24"/>
          <w:szCs w:val="24"/>
          <w:lang w:val="zh-TW"/>
        </w:rPr>
        <w:t>，上门</w:t>
      </w:r>
      <w:r>
        <w:rPr>
          <w:rFonts w:hint="eastAsia" w:ascii="宋体" w:hAnsi="宋体" w:eastAsia="宋体" w:cs="宋体"/>
          <w:sz w:val="24"/>
          <w:szCs w:val="24"/>
        </w:rPr>
        <w:t>服务</w:t>
      </w:r>
      <w:r>
        <w:rPr>
          <w:rFonts w:hint="eastAsia" w:ascii="宋体" w:hAnsi="宋体" w:eastAsia="宋体" w:cs="宋体"/>
          <w:sz w:val="24"/>
          <w:szCs w:val="24"/>
          <w:lang w:val="zh-TW"/>
        </w:rPr>
        <w:t>时间以甲方实际通知为准。</w:t>
      </w:r>
    </w:p>
    <w:p w14:paraId="6F6F530E">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②</w:t>
      </w:r>
      <w:r>
        <w:rPr>
          <w:rFonts w:hint="eastAsia" w:ascii="宋体" w:hAnsi="宋体" w:eastAsia="宋体" w:cs="宋体"/>
          <w:b/>
          <w:sz w:val="24"/>
          <w:szCs w:val="24"/>
          <w:lang w:val="zh-TW"/>
        </w:rPr>
        <w:t>【短期服务】</w:t>
      </w:r>
      <w:r>
        <w:rPr>
          <w:rFonts w:hint="eastAsia" w:ascii="宋体" w:hAnsi="宋体" w:eastAsia="宋体" w:cs="宋体"/>
          <w:sz w:val="24"/>
          <w:szCs w:val="24"/>
          <w:lang w:val="zh-TW"/>
        </w:rPr>
        <w:t>合同生效之日起</w:t>
      </w:r>
      <w:r>
        <w:rPr>
          <w:rFonts w:hint="eastAsia" w:ascii="宋体" w:hAnsi="宋体" w:eastAsia="宋体" w:cs="宋体"/>
          <w:sz w:val="24"/>
          <w:szCs w:val="24"/>
          <w:u w:val="single"/>
        </w:rPr>
        <w:t xml:space="preserve">      </w:t>
      </w:r>
      <w:r>
        <w:rPr>
          <w:rFonts w:hint="eastAsia" w:ascii="宋体" w:hAnsi="宋体" w:eastAsia="宋体" w:cs="宋体"/>
          <w:sz w:val="24"/>
          <w:szCs w:val="24"/>
          <w:lang w:val="zh-TW"/>
        </w:rPr>
        <w:t>个工作日内完成服务内容。</w:t>
      </w:r>
    </w:p>
    <w:p w14:paraId="73B2F369">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5EB50567">
      <w:pPr>
        <w:keepNext w:val="0"/>
        <w:keepLines w:val="0"/>
        <w:pageBreakBefore w:val="0"/>
        <w:kinsoku/>
        <w:wordWrap/>
        <w:overflowPunct/>
        <w:topLinePunct w:val="0"/>
        <w:autoSpaceDE/>
        <w:bidi w:val="0"/>
        <w:adjustRightInd/>
        <w:spacing w:beforeAutospacing="0" w:afterAutospacing="0" w:line="420" w:lineRule="exact"/>
        <w:ind w:firstLine="482" w:firstLineChars="200"/>
        <w:textAlignment w:val="auto"/>
        <w:rPr>
          <w:rFonts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5EFE42B1">
      <w:pPr>
        <w:pStyle w:val="18"/>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w:t>
      </w:r>
      <w:r>
        <w:rPr>
          <w:rFonts w:hint="eastAsia" w:ascii="宋体" w:hAnsi="宋体" w:cs="宋体"/>
          <w:szCs w:val="24"/>
          <w:lang w:val="zh-TW" w:eastAsia="zh-CN"/>
        </w:rPr>
        <w:t>竞价文件和报价文件</w:t>
      </w:r>
      <w:r>
        <w:rPr>
          <w:rFonts w:hint="eastAsia" w:ascii="宋体" w:hAnsi="宋体" w:cs="宋体"/>
          <w:szCs w:val="24"/>
          <w:lang w:val="zh-TW"/>
        </w:rPr>
        <w:t>约定的方式选择以下</w:t>
      </w:r>
      <w:r>
        <w:rPr>
          <w:rFonts w:hint="eastAsia" w:ascii="宋体" w:hAnsi="宋体" w:cs="宋体"/>
          <w:szCs w:val="24"/>
        </w:rPr>
        <w:t>1种方式</w:t>
      </w:r>
      <w:r>
        <w:rPr>
          <w:rFonts w:hint="eastAsia" w:ascii="宋体" w:hAnsi="宋体" w:cs="宋体"/>
          <w:szCs w:val="24"/>
          <w:lang w:val="zh-TW"/>
        </w:rPr>
        <w:t>）</w:t>
      </w:r>
    </w:p>
    <w:bookmarkEnd w:id="1"/>
    <w:p w14:paraId="46B88CDF">
      <w:pPr>
        <w:pStyle w:val="18"/>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2" w:firstLineChars="200"/>
        <w:textAlignment w:val="auto"/>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highlight w:val="none"/>
        </w:rPr>
        <w:t>增值</w:t>
      </w:r>
      <w:r>
        <w:rPr>
          <w:rFonts w:hint="eastAsia" w:ascii="宋体" w:hAnsi="宋体" w:cs="宋体"/>
          <w:szCs w:val="24"/>
          <w:highlight w:val="none"/>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lang w:val="en-US" w:eastAsia="zh-CN"/>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79972C17">
      <w:pPr>
        <w:pStyle w:val="18"/>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color w:val="auto"/>
          <w:szCs w:val="24"/>
          <w:highlight w:val="none"/>
          <w:lang w:eastAsia="zh-CN"/>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42210E8E">
      <w:pPr>
        <w:pStyle w:val="18"/>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non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04B0DBA0">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四、履约保证金</w:t>
      </w:r>
    </w:p>
    <w:p w14:paraId="13DC915B">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4.1乙方在签订采购合同前应向甲方缴纳合同总金额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（说明：2~10%以内）</w:t>
      </w:r>
      <w:r>
        <w:rPr>
          <w:rFonts w:hint="eastAsia" w:ascii="宋体" w:hAnsi="宋体" w:eastAsia="宋体" w:cs="宋体"/>
          <w:sz w:val="24"/>
          <w:szCs w:val="24"/>
        </w:rPr>
        <w:t>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215A195">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4.2其他说明：</w:t>
      </w:r>
      <w:r>
        <w:rPr>
          <w:rFonts w:hint="eastAsia" w:ascii="宋体" w:hAnsi="宋体" w:eastAsia="宋体" w:cs="宋体"/>
          <w:sz w:val="24"/>
          <w:szCs w:val="24"/>
          <w:u w:val="single"/>
        </w:rPr>
        <w:t xml:space="preserve">                     </w:t>
      </w:r>
    </w:p>
    <w:p w14:paraId="0DEEA387">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五、服务标准</w:t>
      </w:r>
    </w:p>
    <w:p w14:paraId="5DDE0F36">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5.1乙方所提供的服务必须符合国家、省及行业有关标准和</w:t>
      </w:r>
      <w:r>
        <w:rPr>
          <w:rFonts w:hint="eastAsia" w:ascii="宋体" w:hAnsi="宋体" w:cs="宋体"/>
          <w:sz w:val="24"/>
          <w:szCs w:val="24"/>
          <w:lang w:eastAsia="zh-CN"/>
        </w:rPr>
        <w:t>竞价文件</w:t>
      </w:r>
      <w:r>
        <w:rPr>
          <w:rFonts w:hint="eastAsia" w:ascii="宋体" w:hAnsi="宋体" w:eastAsia="宋体" w:cs="宋体"/>
          <w:sz w:val="24"/>
          <w:szCs w:val="24"/>
        </w:rPr>
        <w:t xml:space="preserve">要求。乙方不按本合同约定提交服务所产生的任何费用由乙方负责，甲方对由此所引起的变动可以不予确认。 </w:t>
      </w:r>
    </w:p>
    <w:p w14:paraId="3725CF97">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5.2其他合同标的内容详见本项目相关文件。</w:t>
      </w:r>
    </w:p>
    <w:p w14:paraId="44412698">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六、验收</w:t>
      </w:r>
    </w:p>
    <w:p w14:paraId="5DD376FB">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lang w:eastAsia="zh-CN"/>
        </w:rPr>
        <w:t>竞价文件</w:t>
      </w:r>
      <w:r>
        <w:rPr>
          <w:kern w:val="0"/>
          <w:sz w:val="24"/>
          <w:szCs w:val="24"/>
        </w:rPr>
        <w:t>、乙方</w:t>
      </w:r>
      <w:r>
        <w:rPr>
          <w:rFonts w:hint="eastAsia" w:ascii="宋体" w:hAnsi="宋体" w:cs="宋体"/>
          <w:sz w:val="24"/>
          <w:szCs w:val="24"/>
          <w:lang w:eastAsia="zh-CN"/>
        </w:rPr>
        <w:t>报价文件</w:t>
      </w:r>
      <w:r>
        <w:rPr>
          <w:rFonts w:ascii="宋体" w:hAnsi="宋体"/>
          <w:kern w:val="0"/>
          <w:sz w:val="24"/>
          <w:szCs w:val="24"/>
        </w:rPr>
        <w:t>。</w:t>
      </w:r>
    </w:p>
    <w:p w14:paraId="6DD34ACF">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hint="eastAsia" w:ascii="宋体" w:hAnsi="宋体"/>
          <w:color w:val="auto"/>
          <w:kern w:val="0"/>
          <w:sz w:val="24"/>
          <w:szCs w:val="24"/>
        </w:rPr>
      </w:pPr>
      <w:r>
        <w:rPr>
          <w:rFonts w:hint="eastAsia" w:ascii="宋体" w:hAnsi="宋体"/>
          <w:kern w:val="0"/>
          <w:sz w:val="24"/>
          <w:szCs w:val="24"/>
        </w:rPr>
        <w:t>6.1.2验收结果经甲乙双方确认</w:t>
      </w:r>
      <w:r>
        <w:rPr>
          <w:rFonts w:hint="eastAsia" w:ascii="宋体" w:hAnsi="宋体"/>
          <w:color w:val="auto"/>
          <w:kern w:val="0"/>
          <w:sz w:val="24"/>
          <w:szCs w:val="24"/>
        </w:rPr>
        <w:t>后，甲方最终用户</w:t>
      </w:r>
      <w:r>
        <w:rPr>
          <w:rFonts w:hint="eastAsia" w:ascii="宋体" w:hAnsi="宋体"/>
          <w:color w:val="auto"/>
          <w:kern w:val="0"/>
          <w:sz w:val="24"/>
          <w:szCs w:val="24"/>
          <w:lang w:val="en-US" w:eastAsia="zh-CN"/>
        </w:rPr>
        <w:t>需</w:t>
      </w:r>
      <w:r>
        <w:rPr>
          <w:rFonts w:hint="eastAsia" w:ascii="宋体" w:hAnsi="宋体"/>
          <w:color w:val="auto"/>
          <w:kern w:val="0"/>
          <w:sz w:val="24"/>
          <w:szCs w:val="24"/>
        </w:rPr>
        <w:t>在验收</w:t>
      </w:r>
      <w:r>
        <w:rPr>
          <w:rFonts w:ascii="宋体" w:hAnsi="宋体"/>
          <w:color w:val="auto"/>
          <w:kern w:val="0"/>
          <w:sz w:val="24"/>
          <w:szCs w:val="24"/>
        </w:rPr>
        <w:t>材料</w:t>
      </w:r>
      <w:r>
        <w:rPr>
          <w:rFonts w:hint="eastAsia" w:ascii="宋体" w:hAnsi="宋体"/>
          <w:color w:val="auto"/>
          <w:kern w:val="0"/>
          <w:sz w:val="24"/>
          <w:szCs w:val="24"/>
        </w:rPr>
        <w:t>上加盖单位公章，验收材料由双方分别留存备案。</w:t>
      </w:r>
    </w:p>
    <w:p w14:paraId="7CA32F53">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color w:val="auto"/>
          <w:kern w:val="0"/>
          <w:sz w:val="24"/>
          <w:szCs w:val="24"/>
        </w:rPr>
        <w:t>6.1.3异议期：服务期内甲方对</w:t>
      </w:r>
      <w:r>
        <w:rPr>
          <w:rFonts w:hint="eastAsia" w:ascii="宋体" w:hAnsi="宋体"/>
          <w:kern w:val="0"/>
          <w:sz w:val="24"/>
          <w:szCs w:val="24"/>
        </w:rPr>
        <w:t>服务有异议的，乙方应在3个工作日内负责整改解决，否则视为乙方根本违约，甲方可解除合同并要求乙方支付合同款总额30%的违约金。</w:t>
      </w:r>
    </w:p>
    <w:p w14:paraId="796CAF1A">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74E3AAEB">
      <w:pPr>
        <w:pStyle w:val="18"/>
        <w:keepNext w:val="0"/>
        <w:keepLines w:val="0"/>
        <w:pageBreakBefore w:val="0"/>
        <w:kinsoku/>
        <w:wordWrap/>
        <w:overflowPunct/>
        <w:topLinePunct w:val="0"/>
        <w:autoSpaceDE/>
        <w:bidi w:val="0"/>
        <w:adjustRightInd/>
        <w:spacing w:before="0" w:beforeAutospacing="0" w:after="0" w:afterAutospacing="0" w:line="420" w:lineRule="exact"/>
        <w:ind w:left="480"/>
        <w:textAlignment w:val="auto"/>
        <w:rPr>
          <w:szCs w:val="24"/>
        </w:rPr>
      </w:pPr>
      <w:r>
        <w:rPr>
          <w:rFonts w:hint="eastAsia" w:ascii="宋体" w:hAnsi="宋体"/>
          <w:szCs w:val="24"/>
        </w:rPr>
        <w:t>☑</w:t>
      </w:r>
      <w:r>
        <w:rPr>
          <w:rFonts w:ascii="宋体" w:hAnsi="宋体"/>
          <w:szCs w:val="24"/>
        </w:rPr>
        <w:t>不邀请。</w:t>
      </w:r>
    </w:p>
    <w:p w14:paraId="4EC6EE90">
      <w:pPr>
        <w:pStyle w:val="18"/>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七、合同条款</w:t>
      </w:r>
    </w:p>
    <w:p w14:paraId="5B977F93">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lang w:eastAsia="zh-CN"/>
        </w:rPr>
        <w:t>竞价文件</w:t>
      </w:r>
      <w:r>
        <w:rPr>
          <w:rFonts w:eastAsiaTheme="minorEastAsia" w:cstheme="minorBidi"/>
          <w:szCs w:val="24"/>
        </w:rPr>
        <w:t>、乙方</w:t>
      </w:r>
      <w:r>
        <w:rPr>
          <w:rFonts w:hint="eastAsia" w:ascii="宋体" w:hAnsi="宋体" w:cs="宋体"/>
          <w:szCs w:val="24"/>
          <w:lang w:eastAsia="zh-CN"/>
        </w:rPr>
        <w:t>报价文件</w:t>
      </w:r>
      <w:r>
        <w:rPr>
          <w:rFonts w:eastAsiaTheme="minorEastAsia" w:cstheme="minorBidi"/>
          <w:szCs w:val="24"/>
        </w:rPr>
        <w:t>，</w:t>
      </w:r>
      <w:r>
        <w:rPr>
          <w:rFonts w:hint="eastAsia" w:eastAsiaTheme="minorEastAsia" w:cstheme="minorBidi"/>
          <w:szCs w:val="24"/>
          <w:lang w:eastAsia="zh-CN"/>
        </w:rPr>
        <w:t>竞价文件</w:t>
      </w:r>
      <w:r>
        <w:rPr>
          <w:rFonts w:eastAsiaTheme="minorEastAsia" w:cstheme="minorBidi"/>
          <w:szCs w:val="24"/>
        </w:rPr>
        <w:t>已有规定的，双方均不得对规定进行变更或调整；</w:t>
      </w:r>
      <w:r>
        <w:rPr>
          <w:rFonts w:hint="eastAsia" w:eastAsiaTheme="minorEastAsia" w:cstheme="minorBidi"/>
          <w:szCs w:val="24"/>
          <w:lang w:eastAsia="zh-CN"/>
        </w:rPr>
        <w:t>竞价文件</w:t>
      </w:r>
      <w:r>
        <w:rPr>
          <w:rFonts w:eastAsiaTheme="minorEastAsia" w:cstheme="minorBidi"/>
          <w:szCs w:val="24"/>
        </w:rPr>
        <w:t>未作规定的，双方可通过友好协商进行约定。</w:t>
      </w:r>
    </w:p>
    <w:p w14:paraId="539D628D">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八、合同有效期</w:t>
      </w:r>
    </w:p>
    <w:p w14:paraId="43B51054">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5EDD391B">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九、违约责任</w:t>
      </w:r>
    </w:p>
    <w:p w14:paraId="4233FAD3">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w:t>
      </w:r>
      <w:r>
        <w:rPr>
          <w:rFonts w:hint="eastAsia" w:ascii="宋体" w:hAnsi="宋体" w:cs="宋体"/>
          <w:szCs w:val="24"/>
          <w:lang w:eastAsia="zh-CN"/>
        </w:rPr>
        <w:t>竞价文件</w:t>
      </w:r>
      <w:r>
        <w:rPr>
          <w:rFonts w:hint="eastAsia" w:ascii="宋体" w:hAnsi="宋体" w:cs="宋体"/>
          <w:szCs w:val="24"/>
        </w:rPr>
        <w:t>要求在双方约定的时间内进行验收，甲方无正当理由不得无故拖延验收时间。</w:t>
      </w:r>
    </w:p>
    <w:p w14:paraId="3DDC97E6">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128AF583">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6EF0C700">
      <w:pPr>
        <w:keepNext w:val="0"/>
        <w:keepLines w:val="0"/>
        <w:pageBreakBefore w:val="0"/>
        <w:kinsoku/>
        <w:wordWrap/>
        <w:overflowPunct/>
        <w:topLinePunct w:val="0"/>
        <w:autoSpaceDE/>
        <w:bidi w:val="0"/>
        <w:adjustRightInd/>
        <w:spacing w:beforeAutospacing="0" w:afterAutospacing="0" w:line="420" w:lineRule="exact"/>
        <w:ind w:firstLine="439" w:firstLineChars="183"/>
        <w:textAlignment w:val="auto"/>
        <w:rPr>
          <w:rFonts w:ascii="宋体" w:hAnsi="宋体" w:eastAsia="宋体" w:cs="宋体"/>
          <w:kern w:val="0"/>
          <w:sz w:val="24"/>
          <w:szCs w:val="24"/>
        </w:rPr>
      </w:pPr>
      <w:r>
        <w:rPr>
          <w:rFonts w:hint="eastAsia" w:ascii="宋体" w:hAnsi="宋体" w:eastAsia="宋体" w:cs="宋体"/>
          <w:kern w:val="0"/>
          <w:sz w:val="24"/>
          <w:szCs w:val="24"/>
        </w:rPr>
        <w:t>9.4乙方未经甲方同意单方面终止合同的，乙方除了应向甲方赔偿因合同终止导致的损失外，还应向甲方偿付该合同款30%的违约金。</w:t>
      </w:r>
    </w:p>
    <w:p w14:paraId="61E30C4A">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14FA485C">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default" w:ascii="宋体" w:hAnsi="宋体" w:eastAsia="宋体" w:cs="宋体"/>
          <w:szCs w:val="24"/>
          <w:lang w:val="en-US" w:eastAsia="zh-CN"/>
        </w:rPr>
      </w:pPr>
      <w:r>
        <w:rPr>
          <w:rFonts w:hint="eastAsia" w:ascii="宋体" w:hAnsi="宋体" w:cs="宋体"/>
          <w:szCs w:val="24"/>
          <w:lang w:val="en-US" w:eastAsia="zh-CN"/>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C6B77C4">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 xml:space="preserve">十、知识产权 </w:t>
      </w:r>
    </w:p>
    <w:p w14:paraId="3B786793">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szCs w:val="24"/>
          <w:lang w:eastAsia="zh-CN"/>
        </w:rPr>
        <w:t>（</w:t>
      </w:r>
      <w:r>
        <w:rPr>
          <w:rFonts w:hint="eastAsia" w:ascii="宋体" w:hAnsi="宋体" w:cs="宋体"/>
          <w:szCs w:val="24"/>
          <w:lang w:val="en-US" w:eastAsia="zh-CN"/>
        </w:rPr>
        <w:t>包括但不限于向第三方赔偿的费用、诉讼费、律师费等</w:t>
      </w:r>
      <w:r>
        <w:rPr>
          <w:rFonts w:hint="eastAsia" w:ascii="宋体" w:hAnsi="宋体" w:cs="宋体"/>
          <w:szCs w:val="24"/>
          <w:lang w:eastAsia="zh-CN"/>
        </w:rPr>
        <w:t>）</w:t>
      </w:r>
      <w:r>
        <w:rPr>
          <w:rFonts w:hint="eastAsia" w:ascii="宋体" w:hAnsi="宋体" w:cs="宋体"/>
          <w:szCs w:val="24"/>
        </w:rPr>
        <w:t xml:space="preserve">，则乙方应赔偿该损失。 </w:t>
      </w:r>
    </w:p>
    <w:p w14:paraId="65D97D0C">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w:t>
      </w:r>
      <w:r>
        <w:rPr>
          <w:rFonts w:hint="eastAsia" w:ascii="宋体" w:hAnsi="宋体" w:cs="宋体"/>
          <w:szCs w:val="24"/>
          <w:lang w:eastAsia="zh-CN"/>
        </w:rPr>
        <w:t>成交</w:t>
      </w:r>
      <w:r>
        <w:rPr>
          <w:rFonts w:hint="eastAsia" w:ascii="宋体" w:hAnsi="宋体" w:cs="宋体"/>
          <w:szCs w:val="24"/>
        </w:rPr>
        <w:t>资格将被取消；甲方还将按照有关法律、法规和规章的规定进行处理，并按本合同约定追究其违约责任。</w:t>
      </w:r>
    </w:p>
    <w:p w14:paraId="693668AB">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十一、解决争议的方法</w:t>
      </w:r>
    </w:p>
    <w:p w14:paraId="7ECA90B6">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11.1甲、乙双方协商解决。</w:t>
      </w:r>
    </w:p>
    <w:p w14:paraId="4B2E2D1F">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11.2若协商解决不成，则通过下列途径之一解决：</w:t>
      </w:r>
    </w:p>
    <w:p w14:paraId="4EBBF7E7">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□提交仲裁委员会仲裁，具体如下：向(甲方所在地)仲裁委员会申请仲裁；</w:t>
      </w:r>
    </w:p>
    <w:p w14:paraId="4D2CCB6C">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□向人民法院提起诉讼，具体如下：向(甲方所在地)人民法院提出诉讼。</w:t>
      </w:r>
    </w:p>
    <w:p w14:paraId="1FF004A2">
      <w:pPr>
        <w:pStyle w:val="18"/>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十二、不可抗力</w:t>
      </w:r>
    </w:p>
    <w:p w14:paraId="2C019C03">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B086A44">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0301BDB0">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十三、其他约定</w:t>
      </w:r>
    </w:p>
    <w:p w14:paraId="49E09041">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w:t>
      </w:r>
      <w:r>
        <w:rPr>
          <w:rFonts w:hint="eastAsia" w:ascii="宋体" w:hAnsi="宋体" w:cs="宋体"/>
          <w:szCs w:val="24"/>
          <w:lang w:val="en-US" w:eastAsia="zh-CN"/>
        </w:rPr>
        <w:t>三</w:t>
      </w:r>
      <w:r>
        <w:rPr>
          <w:rFonts w:hint="eastAsia" w:ascii="宋体" w:hAnsi="宋体" w:cs="宋体"/>
          <w:szCs w:val="24"/>
        </w:rPr>
        <w:t>日书面通知对方，否则按原联系方式送达仍视为有效。</w:t>
      </w:r>
    </w:p>
    <w:p w14:paraId="6EEFB341">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lang w:val="en-US" w:eastAsia="zh-CN"/>
        </w:rPr>
        <w:t>13.2</w:t>
      </w:r>
      <w:r>
        <w:rPr>
          <w:rFonts w:hint="eastAsia" w:ascii="宋体" w:hAnsi="宋体" w:cs="宋体"/>
          <w:szCs w:val="24"/>
        </w:rPr>
        <w:t>合同文件与本合同具有同等法律效力。</w:t>
      </w:r>
    </w:p>
    <w:p w14:paraId="26E26292">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3</w:t>
      </w:r>
      <w:r>
        <w:rPr>
          <w:rFonts w:hint="eastAsia" w:ascii="宋体" w:hAnsi="宋体" w:cs="宋体"/>
          <w:szCs w:val="24"/>
        </w:rPr>
        <w:t>本合同未尽事宜，双方可另行补充。</w:t>
      </w:r>
    </w:p>
    <w:p w14:paraId="55EA7B6D">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4</w:t>
      </w:r>
      <w:r>
        <w:rPr>
          <w:rFonts w:hint="eastAsia" w:ascii="宋体" w:hAnsi="宋体" w:cs="宋体"/>
          <w:szCs w:val="24"/>
        </w:rPr>
        <w:t>合同生效：自签订之日起生效。</w:t>
      </w:r>
    </w:p>
    <w:p w14:paraId="1B6310E2">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5</w:t>
      </w:r>
      <w:r>
        <w:rPr>
          <w:rFonts w:hint="eastAsia" w:ascii="宋体" w:hAnsi="宋体" w:cs="宋体"/>
          <w:szCs w:val="24"/>
        </w:rPr>
        <w:t>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F644289">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6</w:t>
      </w:r>
      <w:r>
        <w:rPr>
          <w:rFonts w:hint="eastAsia" w:ascii="宋体" w:hAnsi="宋体" w:cs="宋体"/>
          <w:szCs w:val="24"/>
        </w:rPr>
        <w:t>其他：□无。</w:t>
      </w:r>
    </w:p>
    <w:p w14:paraId="35BE5DD6">
      <w:pPr>
        <w:pStyle w:val="18"/>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（以下无正文）</w:t>
      </w:r>
    </w:p>
    <w:tbl>
      <w:tblPr>
        <w:tblStyle w:val="22"/>
        <w:tblW w:w="950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307"/>
      </w:tblGrid>
      <w:tr w14:paraId="6B3C0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AFF32A">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AA3BB5">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681F8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乙方：</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B963EE">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79167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7A75AF">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2CBCE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E62FCB">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25E890">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0EEC1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BD9969">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01ED2D">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5964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5FB970">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0E5A2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8E767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81DBAA">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1E351D">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A69CC1">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6DB29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6C9D6E">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4016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F9DEC7">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97270E">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1D4DF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A78BF0">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B923C7">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BE46F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79A3FB">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5E9A32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4C30B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1F874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8ACE4B">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72068D">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bl>
    <w:p w14:paraId="2FADED60">
      <w:pPr>
        <w:pStyle w:val="18"/>
        <w:keepNext w:val="0"/>
        <w:keepLines w:val="0"/>
        <w:pageBreakBefore w:val="0"/>
        <w:kinsoku/>
        <w:wordWrap/>
        <w:overflowPunct/>
        <w:topLinePunct w:val="0"/>
        <w:autoSpaceDE/>
        <w:bidi w:val="0"/>
        <w:adjustRightInd/>
        <w:spacing w:before="0" w:beforeAutospacing="0" w:after="0" w:afterAutospacing="0" w:line="420" w:lineRule="exact"/>
        <w:textAlignment w:val="auto"/>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206C062E">
      <w:pPr>
        <w:ind w:firstLine="210" w:firstLineChars="100"/>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w:t>
      </w:r>
    </w:p>
    <w:p w14:paraId="51E80D88">
      <w:pPr>
        <w:spacing w:line="360" w:lineRule="auto"/>
        <w:jc w:val="center"/>
        <w:rPr>
          <w:rFonts w:hint="eastAsia" w:ascii="宋体" w:hAnsi="宋体"/>
          <w:b/>
          <w:sz w:val="28"/>
          <w:szCs w:val="28"/>
        </w:rPr>
      </w:pPr>
      <w:r>
        <w:rPr>
          <w:rFonts w:hint="eastAsia" w:ascii="宋体" w:hAnsi="宋体"/>
          <w:b/>
          <w:sz w:val="28"/>
          <w:szCs w:val="28"/>
        </w:rPr>
        <w:br w:type="page"/>
      </w:r>
    </w:p>
    <w:p w14:paraId="30A7AD12">
      <w:pPr>
        <w:spacing w:line="240" w:lineRule="auto"/>
        <w:jc w:val="center"/>
        <w:rPr>
          <w:rFonts w:hint="eastAsia" w:ascii="宋体" w:hAnsi="宋体"/>
          <w:b/>
          <w:sz w:val="24"/>
          <w:szCs w:val="24"/>
        </w:rPr>
      </w:pP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lang w:eastAsia="zh-CN"/>
        </w:rPr>
        <w:t>模板2026年01月01日</w:t>
      </w:r>
      <w:r>
        <w:rPr>
          <w:rStyle w:val="25"/>
          <w:rFonts w:hint="eastAsia" w:ascii="宋体" w:hAnsi="宋体"/>
          <w:sz w:val="28"/>
          <w:szCs w:val="28"/>
        </w:rPr>
        <w:t>版</w:t>
      </w:r>
      <w:r>
        <w:rPr>
          <w:rStyle w:val="25"/>
          <w:rFonts w:ascii="宋体" w:hAnsi="宋体"/>
          <w:sz w:val="28"/>
          <w:szCs w:val="28"/>
        </w:rPr>
        <w:t>）</w:t>
      </w:r>
    </w:p>
    <w:p w14:paraId="050ACDDC">
      <w:pPr>
        <w:spacing w:line="400" w:lineRule="exact"/>
        <w:rPr>
          <w:rFonts w:ascii="宋体" w:hAnsi="宋体"/>
          <w:bCs/>
          <w:color w:val="auto"/>
          <w:sz w:val="24"/>
          <w:szCs w:val="24"/>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合同编</w:t>
      </w:r>
      <w:r>
        <w:rPr>
          <w:rFonts w:hint="eastAsia" w:ascii="宋体" w:hAnsi="宋体"/>
          <w:color w:val="auto"/>
          <w:sz w:val="24"/>
          <w:szCs w:val="24"/>
          <w:highlight w:val="none"/>
          <w:lang w:val="en-US" w:eastAsia="zh-CN"/>
        </w:rPr>
        <w:t>号：</w:t>
      </w:r>
      <w:r>
        <w:rPr>
          <w:rFonts w:hint="eastAsia" w:ascii="宋体" w:hAnsi="宋体"/>
          <w:color w:val="auto"/>
          <w:sz w:val="24"/>
          <w:szCs w:val="24"/>
          <w:highlight w:val="none"/>
          <w:u w:val="none"/>
          <w:lang w:val="en-US" w:eastAsia="zh-CN"/>
        </w:rPr>
        <w:t>WJ2026019</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329CD054">
      <w:pPr>
        <w:pStyle w:val="18"/>
        <w:spacing w:before="75" w:after="75" w:line="360" w:lineRule="auto"/>
        <w:jc w:val="center"/>
        <w:rPr>
          <w:rFonts w:hint="eastAsia" w:ascii="宋体" w:hAnsi="宋体"/>
          <w:b/>
          <w:sz w:val="32"/>
        </w:rPr>
      </w:pPr>
    </w:p>
    <w:p w14:paraId="1D07D143">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sz w:val="24"/>
          <w:szCs w:val="24"/>
        </w:rPr>
      </w:pPr>
    </w:p>
    <w:p w14:paraId="14E08E63">
      <w:pPr>
        <w:keepNext w:val="0"/>
        <w:keepLines w:val="0"/>
        <w:widowControl w:val="0"/>
        <w:suppressLineNumbers w:val="0"/>
        <w:spacing w:before="0" w:beforeAutospacing="0" w:after="0" w:afterAutospacing="0"/>
        <w:ind w:left="0" w:right="0"/>
        <w:jc w:val="center"/>
        <w:rPr>
          <w:rFonts w:hint="eastAsia" w:ascii="宋体" w:eastAsia="宋体"/>
          <w:b/>
          <w:color w:val="auto"/>
          <w:sz w:val="32"/>
          <w:lang w:val="en-US" w:eastAsia="zh-CN"/>
        </w:rPr>
      </w:pPr>
      <w:r>
        <w:rPr>
          <w:rFonts w:hint="eastAsia" w:ascii="宋体" w:hAnsi="Times New Roman" w:eastAsia="宋体" w:cs="宋体"/>
          <w:b/>
          <w:bCs w:val="0"/>
          <w:kern w:val="2"/>
          <w:sz w:val="32"/>
          <w:szCs w:val="20"/>
          <w:lang w:val="en-US" w:eastAsia="zh-CN" w:bidi="ar"/>
        </w:rPr>
        <w:t>福建农</w:t>
      </w:r>
      <w:r>
        <w:rPr>
          <w:rFonts w:hint="eastAsia" w:ascii="宋体" w:hAnsi="Times New Roman" w:eastAsia="宋体" w:cs="宋体"/>
          <w:b/>
          <w:bCs w:val="0"/>
          <w:color w:val="auto"/>
          <w:kern w:val="2"/>
          <w:sz w:val="32"/>
          <w:szCs w:val="20"/>
          <w:lang w:val="en-US" w:eastAsia="zh-CN" w:bidi="ar"/>
        </w:rPr>
        <w:t>林大学服务类项目验收单</w:t>
      </w:r>
      <w:r>
        <w:rPr>
          <w:rFonts w:hint="eastAsia" w:ascii="宋体"/>
          <w:b/>
          <w:color w:val="auto"/>
          <w:sz w:val="32"/>
        </w:rPr>
        <w:t>（版本：V</w:t>
      </w:r>
      <w:r>
        <w:rPr>
          <w:rFonts w:hint="eastAsia" w:ascii="宋体"/>
          <w:b/>
          <w:color w:val="auto"/>
          <w:sz w:val="32"/>
          <w:lang w:val="en-US" w:eastAsia="zh-CN"/>
        </w:rPr>
        <w:t>3</w:t>
      </w:r>
      <w:r>
        <w:rPr>
          <w:rFonts w:hint="eastAsia" w:ascii="宋体"/>
          <w:b/>
          <w:color w:val="auto"/>
          <w:sz w:val="32"/>
        </w:rPr>
        <w:t>）</w:t>
      </w:r>
      <w:r>
        <w:rPr>
          <w:rStyle w:val="25"/>
          <w:rFonts w:hint="eastAsia" w:ascii="宋体" w:hAnsi="宋体"/>
          <w:color w:val="auto"/>
          <w:sz w:val="28"/>
          <w:szCs w:val="28"/>
          <w:lang w:val="en-US" w:eastAsia="zh-CN"/>
        </w:rPr>
        <w:t>(</w:t>
      </w:r>
      <w:r>
        <w:rPr>
          <w:rStyle w:val="25"/>
          <w:rFonts w:hint="eastAsia" w:ascii="宋体" w:hAnsi="宋体"/>
          <w:color w:val="auto"/>
          <w:sz w:val="28"/>
          <w:szCs w:val="28"/>
        </w:rPr>
        <w:t>202</w:t>
      </w:r>
      <w:r>
        <w:rPr>
          <w:rStyle w:val="25"/>
          <w:rFonts w:hint="eastAsia" w:ascii="宋体" w:hAnsi="宋体"/>
          <w:color w:val="auto"/>
          <w:sz w:val="28"/>
          <w:szCs w:val="28"/>
          <w:lang w:val="en-US" w:eastAsia="zh-CN"/>
        </w:rPr>
        <w:t>6</w:t>
      </w:r>
      <w:r>
        <w:rPr>
          <w:rStyle w:val="25"/>
          <w:rFonts w:hint="eastAsia" w:ascii="宋体" w:hAnsi="宋体"/>
          <w:color w:val="auto"/>
          <w:sz w:val="28"/>
          <w:szCs w:val="28"/>
        </w:rPr>
        <w:t>年</w:t>
      </w:r>
      <w:r>
        <w:rPr>
          <w:rStyle w:val="25"/>
          <w:rFonts w:hint="eastAsia" w:ascii="宋体" w:hAnsi="宋体"/>
          <w:color w:val="auto"/>
          <w:sz w:val="28"/>
          <w:szCs w:val="28"/>
          <w:lang w:val="en-US" w:eastAsia="zh-CN"/>
        </w:rPr>
        <w:t>01</w:t>
      </w:r>
      <w:r>
        <w:rPr>
          <w:rStyle w:val="25"/>
          <w:rFonts w:hint="eastAsia" w:ascii="宋体" w:hAnsi="宋体"/>
          <w:color w:val="auto"/>
          <w:sz w:val="28"/>
          <w:szCs w:val="28"/>
        </w:rPr>
        <w:t>月</w:t>
      </w:r>
      <w:r>
        <w:rPr>
          <w:rStyle w:val="25"/>
          <w:rFonts w:hint="eastAsia" w:ascii="宋体" w:hAnsi="宋体"/>
          <w:color w:val="auto"/>
          <w:sz w:val="28"/>
          <w:szCs w:val="28"/>
          <w:lang w:val="en-US" w:eastAsia="zh-CN"/>
        </w:rPr>
        <w:t>09</w:t>
      </w:r>
      <w:r>
        <w:rPr>
          <w:rStyle w:val="25"/>
          <w:rFonts w:hint="eastAsia" w:ascii="宋体" w:hAnsi="宋体"/>
          <w:color w:val="auto"/>
          <w:sz w:val="28"/>
          <w:szCs w:val="28"/>
        </w:rPr>
        <w:t>日版</w:t>
      </w:r>
      <w:r>
        <w:rPr>
          <w:rStyle w:val="25"/>
          <w:rFonts w:hint="eastAsia" w:ascii="宋体" w:hAnsi="宋体"/>
          <w:color w:val="auto"/>
          <w:sz w:val="28"/>
          <w:szCs w:val="28"/>
          <w:lang w:val="en-US" w:eastAsia="zh-CN"/>
        </w:rPr>
        <w:t>)</w:t>
      </w:r>
    </w:p>
    <w:p w14:paraId="1339E610">
      <w:pPr>
        <w:pStyle w:val="30"/>
        <w:rPr>
          <w:rFonts w:hint="eastAsia"/>
          <w:color w:val="auto"/>
          <w:lang w:val="en-US"/>
        </w:rPr>
      </w:pPr>
    </w:p>
    <w:tbl>
      <w:tblPr>
        <w:tblStyle w:val="22"/>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7"/>
        <w:gridCol w:w="462"/>
        <w:gridCol w:w="869"/>
        <w:gridCol w:w="1457"/>
        <w:gridCol w:w="620"/>
        <w:gridCol w:w="858"/>
        <w:gridCol w:w="1227"/>
        <w:gridCol w:w="490"/>
        <w:gridCol w:w="731"/>
        <w:gridCol w:w="1130"/>
      </w:tblGrid>
      <w:tr w14:paraId="2AD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85" w:type="pct"/>
            <w:gridSpan w:val="2"/>
            <w:vAlign w:val="center"/>
          </w:tcPr>
          <w:p w14:paraId="27BD7FE4">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项目名称</w:t>
            </w:r>
            <w:r>
              <w:rPr>
                <w:rFonts w:hint="eastAsia" w:ascii="仿宋" w:hAnsi="仿宋" w:eastAsia="仿宋"/>
                <w:color w:val="auto"/>
                <w:sz w:val="24"/>
                <w:szCs w:val="24"/>
                <w:lang w:val="en-US" w:eastAsia="zh-CN"/>
              </w:rPr>
              <w:t>/项目编号</w:t>
            </w:r>
          </w:p>
        </w:tc>
        <w:tc>
          <w:tcPr>
            <w:tcW w:w="2293" w:type="pct"/>
            <w:gridSpan w:val="5"/>
            <w:vAlign w:val="center"/>
          </w:tcPr>
          <w:p w14:paraId="53D16E18">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923" w:type="pct"/>
            <w:gridSpan w:val="2"/>
            <w:vAlign w:val="center"/>
          </w:tcPr>
          <w:p w14:paraId="22144BF7">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采购编号</w:t>
            </w:r>
          </w:p>
        </w:tc>
        <w:tc>
          <w:tcPr>
            <w:tcW w:w="998" w:type="pct"/>
            <w:gridSpan w:val="2"/>
            <w:vAlign w:val="center"/>
          </w:tcPr>
          <w:p w14:paraId="5DBBC18F">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宋体" w:hAnsi="宋体"/>
                <w:color w:val="auto"/>
                <w:sz w:val="24"/>
                <w:szCs w:val="24"/>
                <w:highlight w:val="none"/>
                <w:u w:val="none"/>
                <w:lang w:val="en-US" w:eastAsia="zh-CN"/>
              </w:rPr>
              <w:t>WJ2026019</w:t>
            </w:r>
          </w:p>
        </w:tc>
      </w:tr>
      <w:tr w14:paraId="220C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785" w:type="pct"/>
            <w:gridSpan w:val="2"/>
            <w:vAlign w:val="center"/>
          </w:tcPr>
          <w:p w14:paraId="0C506503">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预算金额</w:t>
            </w:r>
          </w:p>
        </w:tc>
        <w:tc>
          <w:tcPr>
            <w:tcW w:w="717" w:type="pct"/>
            <w:gridSpan w:val="2"/>
            <w:vAlign w:val="center"/>
          </w:tcPr>
          <w:p w14:paraId="4EDC00A0">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781" w:type="pct"/>
            <w:vAlign w:val="center"/>
          </w:tcPr>
          <w:p w14:paraId="13BE4A72">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中标金额</w:t>
            </w:r>
          </w:p>
        </w:tc>
        <w:tc>
          <w:tcPr>
            <w:tcW w:w="794" w:type="pct"/>
            <w:gridSpan w:val="2"/>
            <w:vAlign w:val="center"/>
          </w:tcPr>
          <w:p w14:paraId="24206811">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923" w:type="pct"/>
            <w:gridSpan w:val="2"/>
            <w:vAlign w:val="center"/>
          </w:tcPr>
          <w:p w14:paraId="7BE1F89E">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合同签订日期</w:t>
            </w:r>
          </w:p>
        </w:tc>
        <w:tc>
          <w:tcPr>
            <w:tcW w:w="998" w:type="pct"/>
            <w:gridSpan w:val="2"/>
          </w:tcPr>
          <w:p w14:paraId="7EE1FEB6">
            <w:pPr>
              <w:keepNext w:val="0"/>
              <w:keepLines w:val="0"/>
              <w:suppressLineNumbers w:val="0"/>
              <w:spacing w:before="0" w:beforeAutospacing="0" w:after="0" w:afterAutospacing="0" w:line="260" w:lineRule="exact"/>
              <w:ind w:left="0" w:right="0"/>
              <w:rPr>
                <w:rFonts w:ascii="仿宋" w:hAnsi="仿宋" w:eastAsia="仿宋"/>
                <w:color w:val="auto"/>
                <w:sz w:val="24"/>
                <w:szCs w:val="24"/>
              </w:rPr>
            </w:pPr>
          </w:p>
        </w:tc>
      </w:tr>
      <w:tr w14:paraId="19A8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212D124E">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供货</w:t>
            </w:r>
          </w:p>
          <w:p w14:paraId="5B84DD14">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单位</w:t>
            </w:r>
          </w:p>
        </w:tc>
        <w:tc>
          <w:tcPr>
            <w:tcW w:w="573" w:type="pct"/>
            <w:vAlign w:val="center"/>
          </w:tcPr>
          <w:p w14:paraId="3233B039">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单位名称</w:t>
            </w:r>
          </w:p>
        </w:tc>
        <w:tc>
          <w:tcPr>
            <w:tcW w:w="1498" w:type="pct"/>
            <w:gridSpan w:val="3"/>
            <w:vAlign w:val="center"/>
          </w:tcPr>
          <w:p w14:paraId="5640E642">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334" w:type="pct"/>
            <w:vMerge w:val="restart"/>
            <w:tcBorders>
              <w:right w:val="single" w:color="auto" w:sz="4" w:space="0"/>
            </w:tcBorders>
            <w:vAlign w:val="center"/>
          </w:tcPr>
          <w:p w14:paraId="1AD713D8">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p w14:paraId="6D7534D9">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采购</w:t>
            </w:r>
          </w:p>
          <w:p w14:paraId="0464870B">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单位</w:t>
            </w:r>
          </w:p>
          <w:p w14:paraId="5F8D4784">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460" w:type="pct"/>
            <w:tcBorders>
              <w:right w:val="single" w:color="auto" w:sz="4" w:space="0"/>
            </w:tcBorders>
            <w:vAlign w:val="center"/>
          </w:tcPr>
          <w:p w14:paraId="4ED3786F">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部、处、学院</w:t>
            </w:r>
          </w:p>
        </w:tc>
        <w:tc>
          <w:tcPr>
            <w:tcW w:w="1921" w:type="pct"/>
            <w:gridSpan w:val="4"/>
            <w:tcBorders>
              <w:right w:val="single" w:color="auto" w:sz="4" w:space="0"/>
            </w:tcBorders>
            <w:vAlign w:val="center"/>
          </w:tcPr>
          <w:p w14:paraId="6E065B4A">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r>
      <w:tr w14:paraId="0DB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7AE5530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573" w:type="pct"/>
            <w:vAlign w:val="center"/>
          </w:tcPr>
          <w:p w14:paraId="009E83A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6D6D5E6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continue"/>
            <w:tcBorders>
              <w:right w:val="single" w:color="auto" w:sz="4" w:space="0"/>
            </w:tcBorders>
            <w:vAlign w:val="center"/>
          </w:tcPr>
          <w:p w14:paraId="143D9A00">
            <w:pPr>
              <w:keepNext w:val="0"/>
              <w:keepLines w:val="0"/>
              <w:suppressLineNumbers w:val="0"/>
              <w:spacing w:before="0" w:beforeAutospacing="0" w:after="0" w:afterAutospacing="0" w:line="420" w:lineRule="exact"/>
              <w:ind w:left="0" w:right="0"/>
              <w:rPr>
                <w:rFonts w:ascii="仿宋" w:hAnsi="仿宋" w:eastAsia="仿宋"/>
                <w:sz w:val="24"/>
                <w:szCs w:val="24"/>
              </w:rPr>
            </w:pPr>
          </w:p>
        </w:tc>
        <w:tc>
          <w:tcPr>
            <w:tcW w:w="460" w:type="pct"/>
            <w:tcBorders>
              <w:right w:val="single" w:color="auto" w:sz="4" w:space="0"/>
            </w:tcBorders>
            <w:vAlign w:val="center"/>
          </w:tcPr>
          <w:p w14:paraId="1FCE946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0D7D87A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28C3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2E43012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573" w:type="pct"/>
            <w:vAlign w:val="center"/>
          </w:tcPr>
          <w:p w14:paraId="1FD34DC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498" w:type="pct"/>
            <w:gridSpan w:val="3"/>
          </w:tcPr>
          <w:p w14:paraId="513D7FAC">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continue"/>
            <w:tcBorders>
              <w:right w:val="single" w:color="auto" w:sz="4" w:space="0"/>
            </w:tcBorders>
          </w:tcPr>
          <w:p w14:paraId="3C39EA37">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60" w:type="pct"/>
            <w:tcBorders>
              <w:right w:val="single" w:color="auto" w:sz="4" w:space="0"/>
            </w:tcBorders>
            <w:vAlign w:val="center"/>
          </w:tcPr>
          <w:p w14:paraId="0F7572B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602F01BD">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4DE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2" w:type="pct"/>
            <w:vAlign w:val="center"/>
          </w:tcPr>
          <w:p w14:paraId="369936D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66364E7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5B254E4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1A8F2B4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服务地点</w:t>
            </w:r>
          </w:p>
        </w:tc>
        <w:tc>
          <w:tcPr>
            <w:tcW w:w="658" w:type="pct"/>
            <w:vAlign w:val="center"/>
          </w:tcPr>
          <w:p w14:paraId="091BE30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45F59632">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单价</w:t>
            </w:r>
          </w:p>
        </w:tc>
        <w:tc>
          <w:tcPr>
            <w:tcW w:w="604" w:type="pct"/>
            <w:vAlign w:val="center"/>
          </w:tcPr>
          <w:p w14:paraId="7AE011E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总价</w:t>
            </w:r>
          </w:p>
        </w:tc>
      </w:tr>
      <w:tr w14:paraId="7B4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2" w:type="pct"/>
          </w:tcPr>
          <w:p w14:paraId="4EB7D702">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420D2D24">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0DB1BA0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187C7BC5">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5B03F9B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284CAAC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333C7FF1">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FAB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2" w:type="pct"/>
          </w:tcPr>
          <w:p w14:paraId="795CC6CA">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643C4AF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683A951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3403C40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191A3184">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0AEE2E04">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5C1475F8">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F8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2" w:type="pct"/>
          </w:tcPr>
          <w:p w14:paraId="1F50EE3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4F4EA355">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5C36337C">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6D68C4E9">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7A94115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vAlign w:val="center"/>
          </w:tcPr>
          <w:p w14:paraId="3DD650CE">
            <w:pPr>
              <w:keepNext w:val="0"/>
              <w:keepLines w:val="0"/>
              <w:suppressLineNumbers w:val="0"/>
              <w:spacing w:before="0" w:beforeAutospacing="0" w:after="0" w:afterAutospacing="0" w:line="260" w:lineRule="exact"/>
              <w:ind w:left="0" w:right="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604" w:type="pct"/>
          </w:tcPr>
          <w:p w14:paraId="75A9375F">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7BBF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212" w:type="pct"/>
            <w:vMerge w:val="restart"/>
            <w:vAlign w:val="center"/>
          </w:tcPr>
          <w:p w14:paraId="6BB1DBA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4FC51AC1">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477BEBC2">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247" w:type="pct"/>
            <w:gridSpan w:val="2"/>
            <w:vAlign w:val="center"/>
          </w:tcPr>
          <w:p w14:paraId="6CAF338A">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restart"/>
          </w:tcPr>
          <w:p w14:paraId="1164C1E1">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59E19644">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6DE59DA7">
            <w:pPr>
              <w:keepNext w:val="0"/>
              <w:keepLines w:val="0"/>
              <w:suppressLineNumbers w:val="0"/>
              <w:spacing w:before="0" w:beforeAutospacing="0" w:after="0" w:afterAutospacing="0" w:line="240" w:lineRule="exact"/>
              <w:ind w:left="0" w:right="0"/>
              <w:jc w:val="left"/>
              <w:rPr>
                <w:rFonts w:ascii="仿宋" w:hAnsi="仿宋" w:eastAsia="仿宋"/>
                <w:sz w:val="24"/>
                <w:szCs w:val="24"/>
              </w:rPr>
            </w:pPr>
            <w:r>
              <w:rPr>
                <w:rFonts w:hint="eastAsia" w:ascii="仿宋" w:hAnsi="仿宋" w:eastAsia="仿宋"/>
                <w:sz w:val="24"/>
                <w:szCs w:val="24"/>
              </w:rPr>
              <w:t>验收发现问题及整改要求：</w:t>
            </w:r>
          </w:p>
          <w:p w14:paraId="37A759FD">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227A81A0">
            <w:pPr>
              <w:keepNext w:val="0"/>
              <w:keepLines w:val="0"/>
              <w:suppressLineNumbers w:val="0"/>
              <w:spacing w:before="0" w:beforeAutospacing="0" w:after="0" w:afterAutospacing="0" w:line="240" w:lineRule="exact"/>
              <w:ind w:left="0" w:right="0"/>
              <w:rPr>
                <w:rFonts w:ascii="仿宋" w:hAnsi="仿宋" w:eastAsia="仿宋"/>
                <w:sz w:val="24"/>
                <w:szCs w:val="24"/>
              </w:rPr>
            </w:pPr>
          </w:p>
          <w:p w14:paraId="4C63A528">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2933DBB">
            <w:pPr>
              <w:keepNext w:val="0"/>
              <w:keepLines w:val="0"/>
              <w:suppressLineNumbers w:val="0"/>
              <w:spacing w:before="0" w:beforeAutospacing="0" w:after="0" w:afterAutospacing="0" w:line="240" w:lineRule="exact"/>
              <w:ind w:left="0" w:right="0"/>
              <w:rPr>
                <w:rFonts w:ascii="仿宋" w:hAnsi="仿宋" w:eastAsia="仿宋"/>
                <w:sz w:val="24"/>
                <w:szCs w:val="24"/>
              </w:rPr>
            </w:pPr>
          </w:p>
          <w:p w14:paraId="43D89FFE">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整改负责人签字：</w:t>
            </w:r>
          </w:p>
          <w:p w14:paraId="587312A2">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9059AB3">
            <w:pPr>
              <w:keepNext w:val="0"/>
              <w:keepLines w:val="0"/>
              <w:suppressLineNumbers w:val="0"/>
              <w:spacing w:before="0" w:beforeAutospacing="0" w:after="0" w:afterAutospacing="0" w:line="240" w:lineRule="exact"/>
              <w:ind w:left="0" w:right="0"/>
              <w:rPr>
                <w:rFonts w:ascii="仿宋" w:hAnsi="仿宋" w:eastAsia="仿宋"/>
                <w:sz w:val="24"/>
                <w:szCs w:val="24"/>
              </w:rPr>
            </w:pPr>
          </w:p>
          <w:p w14:paraId="103D9FEF">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7F07B0AF">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0A5F70AF">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lang w:val="en-US" w:eastAsia="zh-CN"/>
              </w:rPr>
              <w:t xml:space="preserve"> </w:t>
            </w:r>
            <w:r>
              <w:rPr>
                <w:rFonts w:hint="eastAsia" w:ascii="仿宋" w:hAnsi="仿宋" w:eastAsia="仿宋"/>
                <w:sz w:val="24"/>
                <w:szCs w:val="24"/>
              </w:rPr>
              <w:t>验收合格</w:t>
            </w:r>
          </w:p>
          <w:p w14:paraId="70F14CA4">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lang w:val="en-US" w:eastAsia="zh-CN"/>
              </w:rPr>
              <w:t xml:space="preserve"> </w:t>
            </w:r>
            <w:r>
              <w:rPr>
                <w:rFonts w:hint="eastAsia" w:ascii="仿宋" w:hAnsi="仿宋" w:eastAsia="仿宋"/>
                <w:sz w:val="24"/>
                <w:szCs w:val="24"/>
              </w:rPr>
              <w:t>验收不合格</w:t>
            </w:r>
          </w:p>
          <w:p w14:paraId="36147FF0">
            <w:pPr>
              <w:keepNext w:val="0"/>
              <w:keepLines w:val="0"/>
              <w:suppressLineNumbers w:val="0"/>
              <w:spacing w:before="0" w:beforeAutospacing="0" w:after="0" w:afterAutospacing="0" w:line="360" w:lineRule="exact"/>
              <w:ind w:left="0" w:right="0"/>
              <w:jc w:val="right"/>
              <w:rPr>
                <w:rFonts w:hint="eastAsia" w:ascii="仿宋" w:hAnsi="仿宋" w:eastAsia="仿宋"/>
                <w:sz w:val="24"/>
                <w:szCs w:val="24"/>
              </w:rPr>
            </w:pPr>
          </w:p>
          <w:p w14:paraId="32D14A12">
            <w:pPr>
              <w:keepNext w:val="0"/>
              <w:keepLines w:val="0"/>
              <w:suppressLineNumbers w:val="0"/>
              <w:spacing w:before="0" w:beforeAutospacing="0" w:after="0" w:afterAutospacing="0" w:line="360" w:lineRule="exact"/>
              <w:ind w:left="0" w:right="0"/>
              <w:jc w:val="right"/>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342C9C71">
            <w:pPr>
              <w:keepNext w:val="0"/>
              <w:keepLines w:val="0"/>
              <w:suppressLineNumbers w:val="0"/>
              <w:spacing w:before="0" w:beforeAutospacing="0" w:after="0" w:afterAutospacing="0" w:line="520" w:lineRule="exact"/>
              <w:ind w:left="0" w:right="0"/>
              <w:jc w:val="center"/>
              <w:rPr>
                <w:rFonts w:ascii="仿宋" w:hAnsi="仿宋" w:eastAsia="仿宋"/>
                <w:sz w:val="24"/>
                <w:szCs w:val="24"/>
              </w:rPr>
            </w:pPr>
            <w:r>
              <w:rPr>
                <w:rFonts w:hint="eastAsia" w:ascii="仿宋" w:hAnsi="仿宋" w:eastAsia="仿宋"/>
                <w:sz w:val="24"/>
                <w:szCs w:val="24"/>
              </w:rPr>
              <w:t xml:space="preserve">验收日期： 年 月日  </w:t>
            </w:r>
          </w:p>
        </w:tc>
      </w:tr>
      <w:tr w14:paraId="02C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exact"/>
        </w:trPr>
        <w:tc>
          <w:tcPr>
            <w:tcW w:w="212" w:type="pct"/>
            <w:vMerge w:val="continue"/>
            <w:vAlign w:val="center"/>
          </w:tcPr>
          <w:p w14:paraId="58A06C0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gridSpan w:val="2"/>
            <w:vMerge w:val="continue"/>
          </w:tcPr>
          <w:p w14:paraId="1E1C1A04">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tc>
        <w:tc>
          <w:tcPr>
            <w:tcW w:w="1247" w:type="pct"/>
            <w:gridSpan w:val="2"/>
            <w:vAlign w:val="center"/>
          </w:tcPr>
          <w:p w14:paraId="649A374A">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continue"/>
          </w:tcPr>
          <w:p w14:paraId="0577B7F0">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tc>
        <w:tc>
          <w:tcPr>
            <w:tcW w:w="1263" w:type="pct"/>
            <w:gridSpan w:val="3"/>
            <w:vMerge w:val="continue"/>
          </w:tcPr>
          <w:p w14:paraId="40B3746E">
            <w:pPr>
              <w:keepNext w:val="0"/>
              <w:keepLines w:val="0"/>
              <w:suppressLineNumbers w:val="0"/>
              <w:spacing w:before="0" w:beforeAutospacing="0" w:after="0" w:afterAutospacing="0" w:line="520" w:lineRule="exact"/>
              <w:ind w:left="0" w:right="0"/>
              <w:rPr>
                <w:rFonts w:ascii="仿宋" w:hAnsi="仿宋" w:eastAsia="仿宋"/>
                <w:sz w:val="24"/>
                <w:szCs w:val="24"/>
              </w:rPr>
            </w:pPr>
          </w:p>
        </w:tc>
      </w:tr>
      <w:tr w14:paraId="319E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exact"/>
        </w:trPr>
        <w:tc>
          <w:tcPr>
            <w:tcW w:w="212" w:type="pct"/>
            <w:vMerge w:val="continue"/>
            <w:vAlign w:val="center"/>
          </w:tcPr>
          <w:p w14:paraId="33CFD99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gridSpan w:val="2"/>
            <w:vMerge w:val="continue"/>
          </w:tcPr>
          <w:p w14:paraId="3ABAAA08">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tc>
        <w:tc>
          <w:tcPr>
            <w:tcW w:w="1247" w:type="pct"/>
            <w:gridSpan w:val="2"/>
            <w:vAlign w:val="center"/>
          </w:tcPr>
          <w:p w14:paraId="5D40900B">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continue"/>
          </w:tcPr>
          <w:p w14:paraId="648A7A71">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tc>
        <w:tc>
          <w:tcPr>
            <w:tcW w:w="1263" w:type="pct"/>
            <w:gridSpan w:val="3"/>
            <w:vMerge w:val="continue"/>
          </w:tcPr>
          <w:p w14:paraId="59F771F6">
            <w:pPr>
              <w:keepNext w:val="0"/>
              <w:keepLines w:val="0"/>
              <w:suppressLineNumbers w:val="0"/>
              <w:spacing w:before="0" w:beforeAutospacing="0" w:after="0" w:afterAutospacing="0" w:line="520" w:lineRule="exact"/>
              <w:ind w:left="0" w:right="0"/>
              <w:rPr>
                <w:rFonts w:ascii="仿宋" w:hAnsi="仿宋" w:eastAsia="仿宋"/>
                <w:sz w:val="24"/>
                <w:szCs w:val="24"/>
              </w:rPr>
            </w:pPr>
          </w:p>
        </w:tc>
      </w:tr>
      <w:tr w14:paraId="352C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3E562986">
            <w:pPr>
              <w:keepNext w:val="0"/>
              <w:keepLines w:val="0"/>
              <w:suppressLineNumbers w:val="0"/>
              <w:spacing w:before="0" w:beforeAutospacing="0" w:after="0" w:afterAutospacing="0" w:line="300" w:lineRule="exact"/>
              <w:ind w:left="0" w:right="0"/>
              <w:rPr>
                <w:rFonts w:ascii="仿宋" w:hAnsi="仿宋" w:eastAsia="仿宋"/>
                <w:sz w:val="24"/>
                <w:szCs w:val="24"/>
              </w:rPr>
            </w:pPr>
            <w:r>
              <w:rPr>
                <w:rFonts w:hint="eastAsia" w:ascii="仿宋" w:hAnsi="仿宋" w:eastAsia="仿宋"/>
                <w:b/>
                <w:bCs/>
                <w:sz w:val="24"/>
                <w:szCs w:val="24"/>
              </w:rPr>
              <w:t>情况备注：</w:t>
            </w:r>
          </w:p>
        </w:tc>
      </w:tr>
    </w:tbl>
    <w:p w14:paraId="1D3430B6">
      <w:pPr>
        <w:spacing w:line="300" w:lineRule="exact"/>
        <w:rPr>
          <w:rFonts w:ascii="仿宋" w:hAnsi="仿宋" w:eastAsia="仿宋" w:cs="仿宋"/>
          <w:sz w:val="28"/>
          <w:szCs w:val="28"/>
        </w:rPr>
      </w:pPr>
      <w:r>
        <w:rPr>
          <w:rFonts w:hint="eastAsia" w:ascii="仿宋" w:hAnsi="仿宋" w:eastAsia="仿宋" w:cs="仿宋"/>
          <w:sz w:val="28"/>
          <w:szCs w:val="28"/>
        </w:rPr>
        <w:t>备注：</w:t>
      </w:r>
    </w:p>
    <w:p w14:paraId="6E64CA51">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shd w:val="clear" w:color="auto" w:fill="FFFFFF"/>
        </w:rPr>
        <w:t>软件开发服务类项目参照货物采购项目验收。</w:t>
      </w:r>
    </w:p>
    <w:p w14:paraId="7A31162C">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yellow"/>
        </w:rPr>
      </w:pPr>
      <w:r>
        <w:rPr>
          <w:rFonts w:ascii="仿宋" w:hAnsi="仿宋" w:eastAsia="仿宋" w:cs="仿宋"/>
          <w:b/>
          <w:bCs/>
          <w:color w:val="auto"/>
          <w:sz w:val="24"/>
          <w:szCs w:val="24"/>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其他服务类项目</w:t>
      </w:r>
      <w:r>
        <w:rPr>
          <w:rFonts w:ascii="仿宋" w:hAnsi="仿宋" w:eastAsia="仿宋" w:cs="仿宋"/>
          <w:b/>
          <w:bCs/>
          <w:color w:val="auto"/>
          <w:sz w:val="24"/>
          <w:szCs w:val="24"/>
        </w:rPr>
        <w:t>履约考评</w:t>
      </w:r>
      <w:r>
        <w:rPr>
          <w:rFonts w:hint="eastAsia" w:ascii="仿宋" w:hAnsi="仿宋" w:eastAsia="仿宋" w:cs="仿宋"/>
          <w:b/>
          <w:bCs/>
          <w:color w:val="auto"/>
          <w:sz w:val="24"/>
          <w:szCs w:val="24"/>
        </w:rPr>
        <w:t>（服务人员配备、岗位履职、服务质量、违规情况、安全保障等）评价报告或者考评表作为本验收单附件</w:t>
      </w:r>
      <w:r>
        <w:rPr>
          <w:rFonts w:hint="eastAsia" w:ascii="仿宋" w:hAnsi="仿宋" w:eastAsia="仿宋" w:cs="仿宋"/>
          <w:b/>
          <w:bCs/>
          <w:color w:val="auto"/>
          <w:sz w:val="24"/>
          <w:szCs w:val="24"/>
          <w:lang w:eastAsia="zh-CN"/>
        </w:rPr>
        <w:t>。</w:t>
      </w:r>
    </w:p>
    <w:p w14:paraId="076037B9">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3.30万以上服务类项目总体</w:t>
      </w:r>
      <w:r>
        <w:rPr>
          <w:rFonts w:hint="eastAsia" w:ascii="仿宋" w:hAnsi="仿宋" w:eastAsia="仿宋" w:cs="仿宋"/>
          <w:b/>
          <w:bCs/>
          <w:color w:val="auto"/>
          <w:sz w:val="24"/>
          <w:szCs w:val="24"/>
        </w:rPr>
        <w:t>结果</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履约考评总报告</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验收单、</w:t>
      </w:r>
      <w:r>
        <w:rPr>
          <w:rFonts w:hint="eastAsia" w:ascii="仿宋" w:hAnsi="仿宋" w:eastAsia="仿宋" w:cs="仿宋"/>
          <w:b/>
          <w:bCs/>
          <w:color w:val="auto"/>
          <w:sz w:val="24"/>
          <w:szCs w:val="24"/>
          <w:lang w:val="en-US" w:eastAsia="zh-CN"/>
        </w:rPr>
        <w:t>中标通知书、合同、</w:t>
      </w:r>
      <w:r>
        <w:rPr>
          <w:rFonts w:hint="eastAsia" w:ascii="仿宋" w:hAnsi="仿宋" w:eastAsia="仿宋" w:cs="仿宋"/>
          <w:b/>
          <w:bCs/>
          <w:color w:val="auto"/>
          <w:sz w:val="24"/>
          <w:szCs w:val="24"/>
        </w:rPr>
        <w:t>履约考评</w:t>
      </w:r>
      <w:r>
        <w:rPr>
          <w:rFonts w:hint="eastAsia" w:ascii="仿宋" w:hAnsi="仿宋" w:eastAsia="仿宋" w:cs="仿宋"/>
          <w:b/>
          <w:bCs/>
          <w:color w:val="auto"/>
          <w:sz w:val="24"/>
          <w:szCs w:val="24"/>
          <w:lang w:val="en-US" w:eastAsia="zh-CN"/>
        </w:rPr>
        <w:t>方案</w:t>
      </w:r>
      <w:r>
        <w:rPr>
          <w:rFonts w:hint="eastAsia" w:ascii="仿宋" w:hAnsi="仿宋" w:eastAsia="仿宋" w:cs="仿宋"/>
          <w:b/>
          <w:bCs/>
          <w:color w:val="auto"/>
          <w:sz w:val="24"/>
          <w:szCs w:val="24"/>
        </w:rPr>
        <w:t>等）</w:t>
      </w:r>
      <w:r>
        <w:rPr>
          <w:rFonts w:hint="eastAsia" w:ascii="仿宋" w:hAnsi="仿宋" w:eastAsia="仿宋" w:cs="仿宋"/>
          <w:b/>
          <w:bCs/>
          <w:color w:val="auto"/>
          <w:sz w:val="24"/>
          <w:szCs w:val="24"/>
          <w:lang w:val="en-US" w:eastAsia="zh-CN"/>
        </w:rPr>
        <w:t>，在</w:t>
      </w:r>
      <w:r>
        <w:rPr>
          <w:rFonts w:hint="eastAsia" w:ascii="仿宋" w:hAnsi="仿宋" w:eastAsia="仿宋" w:cs="仿宋"/>
          <w:b/>
          <w:bCs/>
          <w:color w:val="auto"/>
          <w:sz w:val="24"/>
          <w:szCs w:val="24"/>
        </w:rPr>
        <w:t>项目合同期结束后，</w:t>
      </w:r>
      <w:r>
        <w:rPr>
          <w:rFonts w:hint="eastAsia" w:ascii="仿宋" w:hAnsi="仿宋" w:eastAsia="仿宋" w:cs="仿宋"/>
          <w:b/>
          <w:bCs/>
          <w:color w:val="auto"/>
          <w:sz w:val="24"/>
          <w:szCs w:val="24"/>
          <w:lang w:val="en-US" w:eastAsia="zh-CN"/>
        </w:rPr>
        <w:t>一并</w:t>
      </w:r>
      <w:r>
        <w:rPr>
          <w:rFonts w:hint="eastAsia" w:ascii="仿宋" w:hAnsi="仿宋" w:eastAsia="仿宋" w:cs="仿宋"/>
          <w:b/>
          <w:bCs/>
          <w:color w:val="auto"/>
          <w:sz w:val="24"/>
          <w:szCs w:val="24"/>
        </w:rPr>
        <w:t>以书面及电子版形式提交国资处备案（适用于</w:t>
      </w:r>
      <w:r>
        <w:rPr>
          <w:rFonts w:ascii="仿宋" w:hAnsi="仿宋" w:eastAsia="仿宋" w:cs="仿宋"/>
          <w:b/>
          <w:bCs/>
          <w:color w:val="auto"/>
          <w:sz w:val="24"/>
          <w:szCs w:val="24"/>
        </w:rPr>
        <w:t>202</w:t>
      </w:r>
      <w:r>
        <w:rPr>
          <w:rFonts w:hint="eastAsia" w:ascii="仿宋" w:hAnsi="仿宋" w:eastAsia="仿宋" w:cs="仿宋"/>
          <w:b/>
          <w:bCs/>
          <w:color w:val="auto"/>
          <w:sz w:val="24"/>
          <w:szCs w:val="24"/>
          <w:lang w:val="en-US" w:eastAsia="zh-CN"/>
        </w:rPr>
        <w:t>5</w:t>
      </w:r>
      <w:r>
        <w:rPr>
          <w:rFonts w:ascii="仿宋" w:hAnsi="仿宋" w:eastAsia="仿宋" w:cs="仿宋"/>
          <w:b/>
          <w:bCs/>
          <w:color w:val="auto"/>
          <w:sz w:val="24"/>
          <w:szCs w:val="24"/>
        </w:rPr>
        <w:t>年起合同到期的项目）</w:t>
      </w:r>
      <w:r>
        <w:rPr>
          <w:rFonts w:hint="eastAsia" w:ascii="仿宋" w:hAnsi="仿宋" w:eastAsia="仿宋" w:cs="仿宋"/>
          <w:b/>
          <w:bCs/>
          <w:color w:val="auto"/>
          <w:sz w:val="24"/>
          <w:szCs w:val="24"/>
        </w:rPr>
        <w:t>。</w:t>
      </w:r>
    </w:p>
    <w:p w14:paraId="6B44B06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4"/>
          <w:szCs w:val="24"/>
          <w:lang w:val="en-US" w:eastAsia="zh-CN"/>
        </w:rPr>
        <w:t>4.</w:t>
      </w:r>
      <w:r>
        <w:rPr>
          <w:rFonts w:ascii="仿宋" w:hAnsi="仿宋" w:eastAsia="仿宋" w:cs="仿宋"/>
          <w:b/>
          <w:bCs/>
          <w:color w:val="auto"/>
          <w:sz w:val="24"/>
          <w:szCs w:val="24"/>
        </w:rPr>
        <w:t>联系电话：83746975，地址：</w:t>
      </w:r>
      <w:r>
        <w:rPr>
          <w:rFonts w:hint="eastAsia" w:ascii="仿宋" w:hAnsi="仿宋" w:eastAsia="仿宋" w:cs="仿宋"/>
          <w:b/>
          <w:bCs/>
          <w:color w:val="auto"/>
          <w:sz w:val="24"/>
          <w:szCs w:val="24"/>
        </w:rPr>
        <w:t>明南附楼</w:t>
      </w:r>
      <w:r>
        <w:rPr>
          <w:rFonts w:ascii="仿宋" w:hAnsi="仿宋" w:eastAsia="仿宋" w:cs="仿宋"/>
          <w:b/>
          <w:bCs/>
          <w:color w:val="auto"/>
          <w:sz w:val="24"/>
          <w:szCs w:val="24"/>
        </w:rPr>
        <w:t>105</w:t>
      </w:r>
      <w:r>
        <w:rPr>
          <w:rFonts w:hint="eastAsia" w:ascii="仿宋" w:hAnsi="仿宋" w:eastAsia="仿宋" w:cs="仿宋"/>
          <w:b/>
          <w:bCs/>
          <w:color w:val="auto"/>
          <w:sz w:val="24"/>
          <w:szCs w:val="24"/>
        </w:rPr>
        <w:t>室</w:t>
      </w:r>
      <w:r>
        <w:rPr>
          <w:rFonts w:hint="eastAsia" w:ascii="仿宋" w:hAnsi="仿宋" w:eastAsia="仿宋" w:cs="仿宋"/>
          <w:b/>
          <w:bCs/>
          <w:color w:val="auto"/>
          <w:sz w:val="24"/>
          <w:szCs w:val="24"/>
          <w:lang w:eastAsia="zh-CN"/>
        </w:rPr>
        <w:t>。</w:t>
      </w:r>
    </w:p>
    <w:p w14:paraId="3E4A0E46">
      <w:pPr>
        <w:pStyle w:val="2"/>
        <w:spacing w:before="0" w:after="0" w:line="600" w:lineRule="exact"/>
        <w:jc w:val="center"/>
        <w:rPr>
          <w:rFonts w:hint="eastAsia" w:ascii="方正小标宋_GBK" w:hAnsi="方正小标宋简体" w:eastAsia="方正小标宋_GBK" w:cs="方正小标宋简体"/>
          <w:b w:val="0"/>
          <w:bCs w:val="0"/>
          <w:kern w:val="2"/>
        </w:rPr>
      </w:pPr>
    </w:p>
    <w:p w14:paraId="42FF2678">
      <w:pPr>
        <w:pStyle w:val="2"/>
        <w:spacing w:before="0" w:after="0" w:line="600" w:lineRule="exact"/>
        <w:jc w:val="center"/>
        <w:rPr>
          <w:rFonts w:ascii="方正小标宋_GBK" w:hAnsi="方正小标宋简体" w:eastAsia="方正小标宋_GBK" w:cs="方正小标宋简体"/>
          <w:b w:val="0"/>
          <w:bCs w:val="0"/>
          <w:kern w:val="2"/>
        </w:rPr>
      </w:pPr>
      <w:r>
        <w:rPr>
          <w:rFonts w:hint="eastAsia" w:ascii="方正小标宋_GBK" w:hAnsi="方正小标宋简体" w:eastAsia="方正小标宋_GBK" w:cs="方正小标宋简体"/>
          <w:b w:val="0"/>
          <w:bCs w:val="0"/>
          <w:kern w:val="2"/>
        </w:rPr>
        <w:t xml:space="preserve">服务类项目履约考评总报告   </w:t>
      </w:r>
      <w:r>
        <w:rPr>
          <w:rFonts w:hint="eastAsia" w:ascii="方正小标宋_GBK" w:hAnsi="方正小标宋简体" w:eastAsia="方正小标宋_GBK" w:cs="方正小标宋简体"/>
          <w:b w:val="0"/>
          <w:bCs w:val="0"/>
          <w:kern w:val="2"/>
          <w:sz w:val="28"/>
          <w:szCs w:val="28"/>
        </w:rPr>
        <w:t>（仅供参考）</w:t>
      </w:r>
    </w:p>
    <w:p w14:paraId="58747E89">
      <w:pPr>
        <w:autoSpaceDN w:val="0"/>
        <w:spacing w:line="360" w:lineRule="auto"/>
        <w:ind w:firstLine="3360" w:firstLineChars="1200"/>
        <w:rPr>
          <w:rFonts w:ascii="仿宋" w:hAnsi="仿宋" w:eastAsia="仿宋" w:cs="仿宋"/>
          <w:sz w:val="28"/>
          <w:szCs w:val="28"/>
        </w:rPr>
      </w:pPr>
    </w:p>
    <w:p w14:paraId="5DB2D9D9">
      <w:pPr>
        <w:spacing w:line="600" w:lineRule="exact"/>
        <w:ind w:firstLine="640" w:firstLineChars="200"/>
        <w:rPr>
          <w:rFonts w:ascii="黑体" w:hAnsi="黑体" w:eastAsia="黑体"/>
          <w:sz w:val="32"/>
          <w:szCs w:val="32"/>
        </w:rPr>
      </w:pPr>
    </w:p>
    <w:p w14:paraId="6083E07B">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24166375">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41ACC3CC">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4564087C">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2B87EC57">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10DE0927">
      <w:pPr>
        <w:spacing w:line="600" w:lineRule="exact"/>
        <w:ind w:firstLine="640" w:firstLineChars="200"/>
        <w:rPr>
          <w:rFonts w:ascii="黑体" w:hAnsi="黑体" w:eastAsia="黑体"/>
          <w:sz w:val="32"/>
          <w:szCs w:val="32"/>
        </w:rPr>
      </w:pPr>
    </w:p>
    <w:p w14:paraId="60198CEF">
      <w:pPr>
        <w:spacing w:line="460" w:lineRule="exact"/>
        <w:jc w:val="center"/>
        <w:rPr>
          <w:rFonts w:hint="eastAsia" w:ascii="宋体" w:hAnsi="宋体"/>
          <w:b/>
          <w:sz w:val="28"/>
          <w:szCs w:val="28"/>
        </w:rPr>
      </w:pPr>
    </w:p>
    <w:p w14:paraId="10561D07">
      <w:pPr>
        <w:spacing w:line="460" w:lineRule="exact"/>
        <w:jc w:val="center"/>
        <w:rPr>
          <w:rFonts w:hint="eastAsia" w:ascii="宋体" w:hAnsi="宋体"/>
          <w:b/>
          <w:sz w:val="28"/>
          <w:szCs w:val="28"/>
        </w:rPr>
      </w:pPr>
    </w:p>
    <w:p w14:paraId="148BE3B6">
      <w:pPr>
        <w:spacing w:line="460" w:lineRule="exact"/>
        <w:jc w:val="center"/>
        <w:rPr>
          <w:rFonts w:hint="eastAsia" w:ascii="宋体" w:hAnsi="宋体"/>
          <w:b/>
          <w:sz w:val="28"/>
          <w:szCs w:val="28"/>
        </w:rPr>
      </w:pPr>
    </w:p>
    <w:p w14:paraId="18150C71">
      <w:pPr>
        <w:spacing w:line="460" w:lineRule="exact"/>
        <w:jc w:val="center"/>
        <w:rPr>
          <w:rFonts w:hint="eastAsia" w:ascii="宋体" w:hAnsi="宋体"/>
          <w:b/>
          <w:sz w:val="28"/>
          <w:szCs w:val="28"/>
        </w:rPr>
      </w:pPr>
    </w:p>
    <w:p w14:paraId="175CB3E3">
      <w:pPr>
        <w:spacing w:line="460" w:lineRule="exact"/>
        <w:jc w:val="center"/>
        <w:rPr>
          <w:rFonts w:hint="eastAsia" w:ascii="宋体" w:hAnsi="宋体"/>
          <w:b/>
          <w:sz w:val="28"/>
          <w:szCs w:val="28"/>
        </w:rPr>
      </w:pPr>
    </w:p>
    <w:p w14:paraId="7A0010A6">
      <w:pPr>
        <w:spacing w:line="460" w:lineRule="exact"/>
        <w:jc w:val="center"/>
        <w:rPr>
          <w:rFonts w:hint="eastAsia" w:ascii="宋体" w:hAnsi="宋体"/>
          <w:b/>
          <w:sz w:val="28"/>
          <w:szCs w:val="28"/>
        </w:rPr>
      </w:pPr>
    </w:p>
    <w:p w14:paraId="59A30956">
      <w:pPr>
        <w:spacing w:line="460" w:lineRule="exact"/>
        <w:jc w:val="center"/>
        <w:rPr>
          <w:rFonts w:hint="eastAsia" w:ascii="宋体" w:hAnsi="宋体"/>
          <w:b/>
          <w:sz w:val="28"/>
          <w:szCs w:val="28"/>
        </w:rPr>
      </w:pPr>
    </w:p>
    <w:p w14:paraId="1B52323C">
      <w:pPr>
        <w:spacing w:line="460" w:lineRule="exact"/>
        <w:jc w:val="center"/>
        <w:rPr>
          <w:rFonts w:hint="eastAsia" w:ascii="宋体" w:hAnsi="宋体"/>
          <w:b/>
          <w:sz w:val="28"/>
          <w:szCs w:val="28"/>
        </w:rPr>
      </w:pPr>
    </w:p>
    <w:p w14:paraId="760B20E6">
      <w:pPr>
        <w:spacing w:line="460" w:lineRule="exact"/>
        <w:jc w:val="center"/>
        <w:rPr>
          <w:rFonts w:hint="eastAsia" w:ascii="宋体" w:hAnsi="宋体"/>
          <w:b/>
          <w:sz w:val="28"/>
          <w:szCs w:val="28"/>
        </w:rPr>
      </w:pPr>
    </w:p>
    <w:p w14:paraId="6FA7134E">
      <w:pPr>
        <w:spacing w:line="460" w:lineRule="exact"/>
        <w:jc w:val="center"/>
        <w:rPr>
          <w:rFonts w:hint="eastAsia" w:ascii="宋体" w:hAnsi="宋体"/>
          <w:b/>
          <w:sz w:val="28"/>
          <w:szCs w:val="28"/>
        </w:rPr>
      </w:pPr>
    </w:p>
    <w:p w14:paraId="028C759F">
      <w:pPr>
        <w:pStyle w:val="4"/>
        <w:rPr>
          <w:rFonts w:hint="eastAsia" w:ascii="宋体" w:hAnsi="宋体"/>
          <w:b/>
          <w:sz w:val="28"/>
          <w:szCs w:val="28"/>
        </w:rPr>
      </w:pPr>
    </w:p>
    <w:p w14:paraId="488E5A4E">
      <w:pPr>
        <w:pStyle w:val="4"/>
        <w:rPr>
          <w:rFonts w:hint="eastAsia" w:ascii="宋体" w:hAnsi="宋体"/>
          <w:b/>
          <w:sz w:val="28"/>
          <w:szCs w:val="28"/>
        </w:rPr>
      </w:pPr>
    </w:p>
    <w:p w14:paraId="16DF4FF5">
      <w:pPr>
        <w:pStyle w:val="4"/>
        <w:rPr>
          <w:rFonts w:hint="eastAsia" w:ascii="宋体" w:hAnsi="宋体"/>
          <w:b/>
          <w:sz w:val="28"/>
          <w:szCs w:val="28"/>
        </w:rPr>
      </w:pPr>
    </w:p>
    <w:p w14:paraId="67FCEDA0">
      <w:pPr>
        <w:spacing w:line="460" w:lineRule="exact"/>
        <w:jc w:val="center"/>
        <w:rPr>
          <w:rFonts w:hint="eastAsia" w:ascii="宋体" w:hAnsi="宋体"/>
          <w:b/>
          <w:sz w:val="28"/>
          <w:szCs w:val="28"/>
        </w:rPr>
      </w:pPr>
    </w:p>
    <w:p w14:paraId="3336B1F5">
      <w:pPr>
        <w:spacing w:line="460" w:lineRule="exact"/>
        <w:jc w:val="center"/>
        <w:rPr>
          <w:rFonts w:hint="eastAsia" w:ascii="宋体" w:hAnsi="宋体"/>
          <w:b/>
          <w:sz w:val="28"/>
          <w:szCs w:val="28"/>
        </w:rPr>
      </w:pPr>
    </w:p>
    <w:p w14:paraId="194E007A">
      <w:pPr>
        <w:spacing w:line="460" w:lineRule="exact"/>
        <w:jc w:val="center"/>
        <w:rPr>
          <w:rFonts w:hint="eastAsia" w:ascii="宋体" w:hAnsi="宋体"/>
          <w:b/>
          <w:sz w:val="28"/>
          <w:szCs w:val="28"/>
        </w:rPr>
      </w:pPr>
    </w:p>
    <w:p w14:paraId="40950033">
      <w:pPr>
        <w:pStyle w:val="30"/>
        <w:rPr>
          <w:rFonts w:hint="eastAsia" w:ascii="宋体" w:hAnsi="宋体"/>
          <w:b/>
          <w:sz w:val="28"/>
          <w:szCs w:val="28"/>
        </w:rPr>
      </w:pPr>
    </w:p>
    <w:p w14:paraId="3CBFB5C8">
      <w:pPr>
        <w:pStyle w:val="30"/>
        <w:rPr>
          <w:rFonts w:hint="eastAsia" w:ascii="宋体" w:hAnsi="宋体"/>
          <w:b/>
          <w:sz w:val="28"/>
          <w:szCs w:val="28"/>
        </w:rPr>
      </w:pPr>
    </w:p>
    <w:p w14:paraId="17BFD8F6">
      <w:pPr>
        <w:pStyle w:val="30"/>
        <w:rPr>
          <w:rFonts w:hint="eastAsia"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2"/>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2"/>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6、具备履行合同所必需的设备和专业技术能力的书面声明（或）资格承诺</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7、参加采购活动前三年内在经营活动中没有重大违法记录书面声明（或）资格承诺</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C3FA26E">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napToGrid w:val="0"/>
        <w:spacing w:line="360" w:lineRule="auto"/>
        <w:ind w:left="1680" w:hanging="546"/>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（6）具备履行合同所必需的设备和专业技术能力的书面声明（或资格承诺）</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（7）参加采购活动前三年内在经营活动中没有重大违法记录书面声明（或资格承诺）</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22876890">
      <w:pPr>
        <w:widowControl/>
        <w:spacing w:after="109"/>
        <w:jc w:val="center"/>
        <w:rPr>
          <w:rFonts w:hint="eastAsia" w:ascii="宋体" w:hAnsi="宋体"/>
          <w:b/>
          <w:sz w:val="28"/>
          <w:szCs w:val="28"/>
        </w:rPr>
      </w:pPr>
    </w:p>
    <w:p w14:paraId="0438CA78">
      <w:pPr>
        <w:widowControl/>
        <w:spacing w:after="109"/>
        <w:jc w:val="center"/>
        <w:rPr>
          <w:rFonts w:hint="eastAsia"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w:t>
      </w:r>
      <w:r>
        <w:rPr>
          <w:rFonts w:hint="eastAsia" w:ascii="宋体" w:hAnsi="宋体"/>
          <w:sz w:val="24"/>
          <w:lang w:eastAsia="zh-CN"/>
        </w:rPr>
        <w:t>按要求的时间</w:t>
      </w:r>
      <w:r>
        <w:rPr>
          <w:rFonts w:hint="eastAsia" w:ascii="宋体" w:hAnsi="宋体"/>
          <w:sz w:val="24"/>
        </w:rPr>
        <w:t>提交网上竞价要求的所有原件的复印件，保证提供真实、合法、有效的资格证明材料，将竞价保证金以转账方式在</w:t>
      </w:r>
      <w:r>
        <w:rPr>
          <w:rFonts w:hint="eastAsia" w:ascii="宋体" w:hAnsi="宋体"/>
          <w:sz w:val="24"/>
          <w:lang w:eastAsia="zh-CN"/>
        </w:rPr>
        <w:t>要求的时间</w:t>
      </w:r>
      <w:r>
        <w:rPr>
          <w:rFonts w:hint="eastAsia" w:ascii="宋体" w:hAnsi="宋体"/>
          <w:sz w:val="24"/>
        </w:rPr>
        <w:t>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w:t>
      </w:r>
      <w:r>
        <w:rPr>
          <w:rFonts w:hint="eastAsia" w:ascii="宋体" w:hAnsi="宋体"/>
          <w:sz w:val="24"/>
          <w:lang w:eastAsia="zh-CN"/>
        </w:rPr>
        <w:t>（如有）</w:t>
      </w:r>
      <w:r>
        <w:rPr>
          <w:rFonts w:hint="eastAsia" w:ascii="宋体" w:hAnsi="宋体"/>
          <w:sz w:val="24"/>
        </w:rPr>
        <w:t>。货物到货验收时，将提供设备的产品合格证、质量保证文件，并按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435691A">
      <w:pPr>
        <w:spacing w:line="500" w:lineRule="exact"/>
        <w:rPr>
          <w:rFonts w:hint="eastAsia" w:ascii="宋体" w:hAnsi="宋体"/>
          <w:sz w:val="24"/>
        </w:rPr>
      </w:pPr>
      <w:r>
        <w:rPr>
          <w:rFonts w:hint="eastAsia" w:ascii="宋体" w:hAnsi="宋体"/>
          <w:sz w:val="24"/>
        </w:rPr>
        <w:t xml:space="preserve">  </w:t>
      </w:r>
    </w:p>
    <w:p w14:paraId="26C33B91">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1CFF3D7D">
      <w:pPr>
        <w:pStyle w:val="3"/>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58E44192">
      <w:pPr>
        <w:jc w:val="center"/>
        <w:rPr>
          <w:rFonts w:hint="eastAsia" w:ascii="宋体" w:hAnsi="宋体"/>
          <w:b/>
          <w:bCs/>
          <w:sz w:val="28"/>
          <w:szCs w:val="28"/>
        </w:rPr>
      </w:pPr>
    </w:p>
    <w:p w14:paraId="59EA023C">
      <w:pPr>
        <w:jc w:val="center"/>
        <w:rPr>
          <w:rFonts w:hint="eastAsia" w:ascii="宋体" w:hAnsi="宋体"/>
          <w:b/>
          <w:bCs/>
          <w:sz w:val="28"/>
          <w:szCs w:val="28"/>
        </w:rPr>
      </w:pPr>
    </w:p>
    <w:p w14:paraId="0437A7B1">
      <w:pPr>
        <w:jc w:val="center"/>
        <w:rPr>
          <w:rFonts w:hint="eastAsia" w:ascii="宋体" w:hAnsi="宋体"/>
          <w:b/>
          <w:bCs/>
          <w:sz w:val="28"/>
          <w:szCs w:val="28"/>
        </w:rPr>
      </w:pPr>
    </w:p>
    <w:p w14:paraId="4CDAA7A3">
      <w:pPr>
        <w:jc w:val="center"/>
        <w:rPr>
          <w:rFonts w:hint="eastAsia" w:ascii="宋体" w:hAnsi="宋体"/>
          <w:b/>
          <w:bCs/>
          <w:sz w:val="28"/>
          <w:szCs w:val="28"/>
        </w:rPr>
      </w:pPr>
    </w:p>
    <w:p w14:paraId="4BA469BD">
      <w:pPr>
        <w:jc w:val="center"/>
        <w:rPr>
          <w:rFonts w:hint="eastAsia" w:ascii="宋体" w:hAnsi="宋体"/>
          <w:b/>
          <w:bCs/>
          <w:sz w:val="28"/>
          <w:szCs w:val="28"/>
        </w:rPr>
      </w:pPr>
    </w:p>
    <w:p w14:paraId="13981424">
      <w:pPr>
        <w:jc w:val="center"/>
        <w:rPr>
          <w:rFonts w:hint="eastAsia" w:ascii="宋体" w:hAnsi="宋体"/>
          <w:b/>
          <w:bCs/>
          <w:sz w:val="28"/>
          <w:szCs w:val="28"/>
        </w:rPr>
      </w:pPr>
    </w:p>
    <w:p w14:paraId="2E8B950C">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4"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4"/>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36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4"/>
        <w:rPr>
          <w:rFonts w:hint="eastAsia" w:ascii="宋体" w:hAnsi="宋体"/>
          <w:b/>
          <w:bCs/>
          <w:sz w:val="28"/>
          <w:szCs w:val="28"/>
        </w:rPr>
      </w:pPr>
    </w:p>
    <w:p w14:paraId="3E49AB87">
      <w:pPr>
        <w:spacing w:line="240" w:lineRule="auto"/>
        <w:jc w:val="center"/>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641C555A">
      <w:pPr>
        <w:ind w:firstLine="480" w:firstLineChars="200"/>
        <w:jc w:val="left"/>
        <w:rPr>
          <w:rFonts w:hint="eastAsia" w:cs="Times New Roman" w:asciiTheme="minorEastAsia" w:hAnsiTheme="minorEastAsia" w:eastAsiaTheme="minorEastAsia"/>
          <w:kern w:val="0"/>
          <w:sz w:val="24"/>
          <w:szCs w:val="24"/>
        </w:rPr>
      </w:pPr>
      <w:r>
        <w:rPr>
          <w:rFonts w:hint="eastAsia" w:asciiTheme="minorEastAsia" w:hAnsiTheme="minorEastAsia" w:eastAsiaTheme="minorEastAsia"/>
          <w:kern w:val="0"/>
          <w:sz w:val="24"/>
          <w:szCs w:val="24"/>
        </w:rPr>
        <w:t>竞价人提供的财务报告复印件（成立年限</w:t>
      </w:r>
      <w:r>
        <w:rPr>
          <w:rFonts w:hint="eastAsia" w:asciiTheme="minorEastAsia" w:hAnsiTheme="minorEastAsia" w:eastAsiaTheme="minorEastAsia"/>
          <w:color w:val="auto"/>
          <w:kern w:val="0"/>
          <w:sz w:val="24"/>
          <w:szCs w:val="24"/>
        </w:rPr>
        <w:t>按照竞价截止时间推算）应符合下列规定：a.成立年限满1年及以上的竞价人，提供经审计的</w:t>
      </w:r>
      <w:r>
        <w:rPr>
          <w:rFonts w:hint="eastAsia" w:asciiTheme="minorEastAsia" w:hAnsiTheme="minorEastAsia" w:eastAsiaTheme="minorEastAsia"/>
          <w:color w:val="auto"/>
          <w:kern w:val="0"/>
          <w:sz w:val="24"/>
          <w:szCs w:val="24"/>
          <w:lang w:val="en-US" w:eastAsia="zh-CN"/>
        </w:rPr>
        <w:t>2024年度或2025</w:t>
      </w:r>
      <w:r>
        <w:rPr>
          <w:rFonts w:hint="eastAsia" w:asciiTheme="minorEastAsia" w:hAnsiTheme="minorEastAsia" w:eastAsiaTheme="minorEastAsia"/>
          <w:color w:val="auto"/>
          <w:kern w:val="0"/>
          <w:sz w:val="24"/>
          <w:szCs w:val="24"/>
          <w:lang w:eastAsia="zh-CN"/>
        </w:rPr>
        <w:t>年度</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w:t>
      </w:r>
      <w:r>
        <w:rPr>
          <w:rFonts w:hint="eastAsia" w:asciiTheme="minorEastAsia" w:hAnsiTheme="minorEastAsia" w:eastAsiaTheme="minorEastAsia"/>
          <w:kern w:val="0"/>
          <w:sz w:val="24"/>
          <w:szCs w:val="24"/>
        </w:rPr>
        <w:t>人、成立年限满半年但不足1年的竞价人、成立年限不足半年的竞价人），应</w:t>
      </w:r>
      <w:r>
        <w:rPr>
          <w:rFonts w:hint="eastAsia" w:cs="Times New Roman" w:asciiTheme="minorEastAsia" w:hAnsiTheme="minorEastAsia" w:eastAsiaTheme="minorEastAsia"/>
          <w:kern w:val="0"/>
          <w:sz w:val="24"/>
          <w:szCs w:val="24"/>
        </w:rPr>
        <w:t>提供资信证明</w:t>
      </w:r>
      <w:r>
        <w:rPr>
          <w:rFonts w:hint="eastAsia" w:cs="Times New Roman" w:asciiTheme="minorEastAsia" w:hAnsiTheme="minorEastAsia" w:eastAsiaTheme="minorEastAsia"/>
          <w:kern w:val="0"/>
          <w:sz w:val="24"/>
          <w:szCs w:val="24"/>
          <w:lang w:eastAsia="zh-CN"/>
        </w:rPr>
        <w:t>复印件和</w:t>
      </w:r>
      <w:r>
        <w:rPr>
          <w:rFonts w:hint="eastAsia" w:cs="Times New Roman" w:asciiTheme="minorEastAsia" w:hAnsiTheme="minorEastAsia" w:eastAsiaTheme="minorEastAsia"/>
          <w:kern w:val="0"/>
          <w:sz w:val="24"/>
          <w:szCs w:val="24"/>
        </w:rPr>
        <w:t>开户行许可证(基本存款账户信息)复印件。</w:t>
      </w:r>
    </w:p>
    <w:p w14:paraId="6AC8F7F9">
      <w:pPr>
        <w:jc w:val="center"/>
        <w:rPr>
          <w:rFonts w:ascii="宋体" w:hAnsi="宋体" w:cs="宋体"/>
          <w:b/>
          <w:kern w:val="0"/>
          <w:sz w:val="24"/>
        </w:rPr>
      </w:pPr>
    </w:p>
    <w:p w14:paraId="4A28B6E0">
      <w:pPr>
        <w:pStyle w:val="4"/>
        <w:rPr>
          <w:rFonts w:ascii="宋体" w:hAnsi="宋体" w:cs="宋体"/>
          <w:b/>
          <w:kern w:val="0"/>
          <w:sz w:val="24"/>
        </w:rPr>
      </w:pPr>
    </w:p>
    <w:p w14:paraId="4AACAD68">
      <w:pPr>
        <w:pStyle w:val="4"/>
        <w:rPr>
          <w:rFonts w:ascii="宋体" w:hAnsi="宋体" w:cs="宋体"/>
          <w:b/>
          <w:kern w:val="0"/>
          <w:sz w:val="24"/>
        </w:rPr>
      </w:pPr>
    </w:p>
    <w:p w14:paraId="48567DEE">
      <w:pPr>
        <w:pStyle w:val="4"/>
        <w:rPr>
          <w:rFonts w:ascii="宋体" w:hAnsi="宋体" w:cs="宋体"/>
          <w:b/>
          <w:kern w:val="0"/>
          <w:sz w:val="24"/>
        </w:rPr>
      </w:pPr>
    </w:p>
    <w:p w14:paraId="57D130A5">
      <w:pPr>
        <w:pStyle w:val="4"/>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4"/>
        <w:rPr>
          <w:rFonts w:ascii="宋体" w:hAnsi="宋体" w:cs="宋体"/>
          <w:b/>
          <w:kern w:val="0"/>
          <w:sz w:val="24"/>
        </w:rPr>
      </w:pPr>
    </w:p>
    <w:p w14:paraId="79F88E62">
      <w:pPr>
        <w:pStyle w:val="4"/>
        <w:rPr>
          <w:rFonts w:ascii="宋体" w:hAnsi="宋体" w:cs="宋体"/>
          <w:b/>
          <w:kern w:val="0"/>
          <w:sz w:val="24"/>
        </w:rPr>
      </w:pPr>
    </w:p>
    <w:p w14:paraId="26F4F7CD">
      <w:pPr>
        <w:pStyle w:val="4"/>
        <w:rPr>
          <w:rFonts w:ascii="宋体" w:hAnsi="宋体" w:cs="宋体"/>
          <w:b/>
          <w:kern w:val="0"/>
          <w:sz w:val="24"/>
        </w:rPr>
      </w:pPr>
    </w:p>
    <w:p w14:paraId="54F8A972">
      <w:pPr>
        <w:pStyle w:val="4"/>
        <w:rPr>
          <w:rFonts w:ascii="宋体" w:hAnsi="宋体" w:cs="宋体"/>
          <w:b/>
          <w:kern w:val="0"/>
          <w:sz w:val="24"/>
        </w:rPr>
      </w:pPr>
    </w:p>
    <w:p w14:paraId="4D0198A1">
      <w:pPr>
        <w:pStyle w:val="4"/>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hint="eastAsia" w:ascii="宋体" w:hAnsi="宋体" w:eastAsia="宋体"/>
          <w:b/>
          <w:bCs/>
          <w:sz w:val="28"/>
          <w:szCs w:val="28"/>
          <w:lang w:eastAsia="zh-CN"/>
        </w:rPr>
      </w:pPr>
      <w:r>
        <w:rPr>
          <w:rFonts w:hint="eastAsia" w:ascii="宋体" w:hAnsi="宋体"/>
          <w:b/>
          <w:bCs/>
          <w:sz w:val="28"/>
          <w:szCs w:val="28"/>
        </w:rPr>
        <w:t>参加采购活动前三年内在经营活动中没有重大违法记录书面声明</w:t>
      </w:r>
      <w:r>
        <w:rPr>
          <w:rFonts w:hint="eastAsia" w:ascii="宋体" w:hAnsi="宋体"/>
          <w:b/>
          <w:bCs/>
          <w:sz w:val="28"/>
          <w:szCs w:val="28"/>
          <w:lang w:eastAsia="zh-CN"/>
        </w:rPr>
        <w:t>（若有）</w:t>
      </w:r>
    </w:p>
    <w:p w14:paraId="0929E79A">
      <w:pPr>
        <w:pStyle w:val="18"/>
        <w:widowControl/>
        <w:spacing w:before="0" w:beforeAutospacing="0" w:after="0" w:afterAutospacing="0" w:line="480" w:lineRule="auto"/>
        <w:rPr>
          <w:rFonts w:hint="eastAsia" w:ascii="宋体" w:hAnsi="宋体" w:cs="宋体"/>
          <w:sz w:val="28"/>
          <w:szCs w:val="28"/>
        </w:rPr>
      </w:pPr>
    </w:p>
    <w:p w14:paraId="4C360E2D">
      <w:pPr>
        <w:pStyle w:val="18"/>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1AD7E582">
      <w:pPr>
        <w:pStyle w:val="18"/>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8"/>
        <w:widowControl/>
        <w:spacing w:before="0" w:beforeAutospacing="0" w:after="0" w:afterAutospacing="0" w:line="360" w:lineRule="auto"/>
        <w:ind w:firstLine="420"/>
        <w:rPr>
          <w:rFonts w:ascii="宋体" w:hAnsi="宋体" w:cs="宋体"/>
          <w:szCs w:val="24"/>
        </w:rPr>
      </w:pPr>
    </w:p>
    <w:p w14:paraId="2A390E66">
      <w:pPr>
        <w:pStyle w:val="18"/>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hint="eastAsia" w:ascii="宋体" w:hAnsi="宋体" w:eastAsia="宋体"/>
          <w:b/>
          <w:bCs/>
          <w:sz w:val="28"/>
          <w:szCs w:val="28"/>
          <w:lang w:eastAsia="zh-CN"/>
        </w:rPr>
      </w:pPr>
      <w:r>
        <w:rPr>
          <w:rFonts w:hint="eastAsia" w:ascii="宋体" w:hAnsi="宋体"/>
          <w:b/>
          <w:bCs/>
          <w:sz w:val="28"/>
          <w:szCs w:val="28"/>
        </w:rPr>
        <w:t>具备履行合同所必需的设备和专业技术能力的书面声明</w:t>
      </w:r>
      <w:r>
        <w:rPr>
          <w:rFonts w:hint="eastAsia" w:ascii="宋体" w:hAnsi="宋体"/>
          <w:b/>
          <w:bCs/>
          <w:sz w:val="28"/>
          <w:szCs w:val="28"/>
          <w:lang w:eastAsia="zh-CN"/>
        </w:rPr>
        <w:t>（若有）</w:t>
      </w:r>
    </w:p>
    <w:p w14:paraId="0E52EE43">
      <w:pPr>
        <w:pStyle w:val="18"/>
        <w:widowControl/>
        <w:spacing w:before="0" w:beforeAutospacing="0" w:after="150" w:afterAutospacing="0" w:line="480" w:lineRule="auto"/>
        <w:rPr>
          <w:rFonts w:hint="eastAsia" w:ascii="宋体" w:hAnsi="宋体" w:cs="宋体"/>
          <w:sz w:val="28"/>
          <w:szCs w:val="28"/>
        </w:rPr>
      </w:pPr>
    </w:p>
    <w:p w14:paraId="4938F637">
      <w:pPr>
        <w:pStyle w:val="18"/>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173841F2">
      <w:pPr>
        <w:jc w:val="center"/>
        <w:rPr>
          <w:rFonts w:hint="eastAsia" w:ascii="宋体" w:hAnsi="宋体"/>
          <w:b/>
          <w:bCs/>
          <w:sz w:val="28"/>
          <w:szCs w:val="28"/>
        </w:rPr>
      </w:pPr>
    </w:p>
    <w:p w14:paraId="36B51903">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b w:val="0"/>
          <w:bCs w:val="0"/>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w:t>
      </w:r>
      <w:r>
        <w:rPr>
          <w:rFonts w:hint="eastAsia" w:ascii="宋体" w:hAnsi="宋体"/>
          <w:b w:val="0"/>
          <w:bCs w:val="0"/>
          <w:sz w:val="24"/>
          <w:szCs w:val="24"/>
        </w:rPr>
        <w:t>前通过：①“信用中国”网站（www.creditchina.gov.cn）和②中国政府采购网（www.ccgp.gov.cn）查询其上述信用记录的信用信息查询结果网页打印件或截图</w:t>
      </w:r>
      <w:r>
        <w:rPr>
          <w:rFonts w:hint="eastAsia" w:ascii="宋体" w:cs="仿宋"/>
          <w:b w:val="0"/>
          <w:bCs w:val="0"/>
          <w:sz w:val="24"/>
          <w:szCs w:val="24"/>
        </w:rPr>
        <w:t>。</w:t>
      </w:r>
      <w:r>
        <w:rPr>
          <w:rFonts w:hint="eastAsia" w:ascii="宋体" w:cs="宋体"/>
          <w:b w:val="0"/>
          <w:bCs w:val="0"/>
          <w:sz w:val="24"/>
          <w:szCs w:val="24"/>
        </w:rPr>
        <w:t>最终以</w:t>
      </w:r>
      <w:r>
        <w:rPr>
          <w:rFonts w:hint="eastAsia" w:ascii="宋体" w:cs="宋体"/>
          <w:b w:val="0"/>
          <w:bCs w:val="0"/>
          <w:sz w:val="24"/>
          <w:szCs w:val="24"/>
          <w:lang w:eastAsia="zh-CN"/>
        </w:rPr>
        <w:t>竞价当日代理机构</w:t>
      </w:r>
      <w:r>
        <w:rPr>
          <w:rFonts w:hint="eastAsia" w:ascii="宋体" w:cs="宋体"/>
          <w:b w:val="0"/>
          <w:bCs w:val="0"/>
          <w:sz w:val="24"/>
          <w:szCs w:val="24"/>
        </w:rPr>
        <w:t>查询</w:t>
      </w:r>
      <w:r>
        <w:rPr>
          <w:rFonts w:hint="eastAsia" w:ascii="宋体" w:cs="宋体"/>
          <w:b w:val="0"/>
          <w:bCs w:val="0"/>
          <w:sz w:val="24"/>
          <w:szCs w:val="24"/>
          <w:lang w:eastAsia="zh-CN"/>
        </w:rPr>
        <w:t>和打印</w:t>
      </w:r>
      <w:r>
        <w:rPr>
          <w:rFonts w:hint="eastAsia" w:ascii="宋体" w:cs="宋体"/>
          <w:b w:val="0"/>
          <w:bCs w:val="0"/>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7"/>
        <w:spacing w:line="500" w:lineRule="exact"/>
        <w:ind w:firstLine="2650" w:firstLineChars="1100"/>
        <w:jc w:val="left"/>
        <w:rPr>
          <w:rFonts w:hint="eastAsia" w:hAnsi="宋体" w:cs="宋体"/>
          <w:b/>
          <w:kern w:val="0"/>
          <w:sz w:val="24"/>
          <w:lang w:eastAsia="zh-CN"/>
        </w:rPr>
      </w:pPr>
    </w:p>
    <w:p w14:paraId="77BE4A6F">
      <w:pPr>
        <w:pStyle w:val="47"/>
        <w:spacing w:line="500" w:lineRule="exact"/>
        <w:ind w:firstLine="2650" w:firstLineChars="1100"/>
        <w:jc w:val="left"/>
        <w:rPr>
          <w:rFonts w:hint="eastAsia" w:hAnsi="宋体" w:cs="宋体"/>
          <w:b/>
          <w:kern w:val="0"/>
          <w:sz w:val="24"/>
          <w:lang w:eastAsia="zh-CN"/>
        </w:rPr>
      </w:pPr>
    </w:p>
    <w:p w14:paraId="54B9B2C8">
      <w:pPr>
        <w:pStyle w:val="47"/>
        <w:spacing w:line="500" w:lineRule="exact"/>
        <w:ind w:firstLine="2650" w:firstLineChars="1100"/>
        <w:jc w:val="left"/>
        <w:rPr>
          <w:rFonts w:hint="eastAsia" w:hAnsi="宋体" w:cs="宋体"/>
          <w:b/>
          <w:kern w:val="0"/>
          <w:sz w:val="24"/>
          <w:lang w:eastAsia="zh-CN"/>
        </w:rPr>
      </w:pPr>
    </w:p>
    <w:p w14:paraId="6B7293DF">
      <w:pPr>
        <w:pStyle w:val="47"/>
        <w:spacing w:line="500" w:lineRule="exact"/>
        <w:ind w:firstLine="2650" w:firstLineChars="1100"/>
        <w:jc w:val="left"/>
        <w:rPr>
          <w:rFonts w:hint="eastAsia" w:hAnsi="宋体" w:cs="宋体"/>
          <w:b/>
          <w:kern w:val="0"/>
          <w:sz w:val="24"/>
          <w:lang w:eastAsia="zh-CN"/>
        </w:rPr>
      </w:pPr>
    </w:p>
    <w:p w14:paraId="164AE802">
      <w:pPr>
        <w:pStyle w:val="47"/>
        <w:spacing w:line="500" w:lineRule="exact"/>
        <w:ind w:firstLine="2650" w:firstLineChars="1100"/>
        <w:jc w:val="left"/>
        <w:rPr>
          <w:rFonts w:hint="eastAsia" w:hAnsi="宋体" w:cs="宋体"/>
          <w:b/>
          <w:kern w:val="0"/>
          <w:sz w:val="24"/>
          <w:lang w:eastAsia="zh-CN"/>
        </w:rPr>
      </w:pPr>
    </w:p>
    <w:p w14:paraId="3A750DF0">
      <w:pPr>
        <w:pStyle w:val="47"/>
        <w:spacing w:line="500" w:lineRule="exact"/>
        <w:ind w:firstLine="2650" w:firstLineChars="1100"/>
        <w:jc w:val="left"/>
        <w:rPr>
          <w:rFonts w:hint="eastAsia" w:hAnsi="宋体" w:cs="宋体"/>
          <w:b/>
          <w:kern w:val="0"/>
          <w:sz w:val="24"/>
          <w:lang w:eastAsia="zh-CN"/>
        </w:rPr>
      </w:pPr>
    </w:p>
    <w:p w14:paraId="4B0909E4">
      <w:pPr>
        <w:jc w:val="center"/>
        <w:rPr>
          <w:rFonts w:hint="eastAsia" w:ascii="宋体" w:hAnsi="宋体"/>
          <w:b/>
          <w:bCs/>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7"/>
        <w:spacing w:line="500" w:lineRule="exact"/>
        <w:jc w:val="left"/>
        <w:rPr>
          <w:rFonts w:hAnsi="宋体" w:cs="宋体"/>
          <w:b/>
          <w:kern w:val="0"/>
          <w:sz w:val="24"/>
        </w:rPr>
      </w:pPr>
    </w:p>
    <w:p w14:paraId="3BBEDBD0">
      <w:pPr>
        <w:pStyle w:val="47"/>
        <w:spacing w:line="500" w:lineRule="exact"/>
        <w:jc w:val="left"/>
        <w:rPr>
          <w:rFonts w:hAnsi="宋体" w:cs="宋体"/>
          <w:b/>
          <w:kern w:val="0"/>
          <w:sz w:val="24"/>
        </w:rPr>
      </w:pPr>
    </w:p>
    <w:p w14:paraId="346754E2">
      <w:pPr>
        <w:pStyle w:val="47"/>
        <w:spacing w:line="500" w:lineRule="exact"/>
        <w:jc w:val="left"/>
        <w:rPr>
          <w:rFonts w:hAnsi="宋体" w:cs="宋体"/>
          <w:b/>
          <w:kern w:val="0"/>
          <w:sz w:val="24"/>
        </w:rPr>
      </w:pPr>
    </w:p>
    <w:p w14:paraId="7D75FC10">
      <w:pPr>
        <w:pStyle w:val="47"/>
        <w:spacing w:line="500" w:lineRule="exact"/>
        <w:jc w:val="left"/>
        <w:rPr>
          <w:rFonts w:hAnsi="宋体" w:cs="宋体"/>
          <w:b/>
          <w:kern w:val="0"/>
          <w:sz w:val="24"/>
        </w:rPr>
      </w:pPr>
    </w:p>
    <w:p w14:paraId="4E0F97E5">
      <w:pPr>
        <w:pStyle w:val="47"/>
        <w:spacing w:line="500" w:lineRule="exact"/>
        <w:jc w:val="left"/>
        <w:rPr>
          <w:rFonts w:hAnsi="宋体" w:cs="宋体"/>
          <w:b/>
          <w:kern w:val="0"/>
          <w:sz w:val="24"/>
        </w:rPr>
      </w:pPr>
    </w:p>
    <w:p w14:paraId="081F7192">
      <w:pPr>
        <w:pStyle w:val="47"/>
        <w:spacing w:line="500" w:lineRule="exact"/>
        <w:jc w:val="left"/>
        <w:rPr>
          <w:rFonts w:hAnsi="宋体" w:cs="宋体"/>
          <w:b/>
          <w:kern w:val="0"/>
          <w:sz w:val="24"/>
        </w:rPr>
      </w:pPr>
    </w:p>
    <w:p w14:paraId="7F14FE94">
      <w:pPr>
        <w:pStyle w:val="47"/>
        <w:spacing w:line="500" w:lineRule="exact"/>
        <w:jc w:val="left"/>
        <w:rPr>
          <w:rFonts w:hAnsi="宋体" w:cs="宋体"/>
          <w:b/>
          <w:kern w:val="0"/>
          <w:sz w:val="24"/>
        </w:rPr>
      </w:pPr>
    </w:p>
    <w:p w14:paraId="2A9ACD8C">
      <w:pPr>
        <w:pStyle w:val="47"/>
        <w:spacing w:line="500" w:lineRule="exact"/>
        <w:jc w:val="left"/>
        <w:rPr>
          <w:rFonts w:hAnsi="宋体" w:cs="宋体"/>
          <w:b/>
          <w:kern w:val="0"/>
          <w:sz w:val="24"/>
        </w:rPr>
      </w:pPr>
    </w:p>
    <w:p w14:paraId="59C1CDB2">
      <w:pPr>
        <w:pStyle w:val="47"/>
        <w:spacing w:line="500" w:lineRule="exact"/>
        <w:jc w:val="left"/>
        <w:rPr>
          <w:rFonts w:hAnsi="宋体" w:cs="宋体"/>
          <w:b/>
          <w:kern w:val="0"/>
          <w:sz w:val="24"/>
        </w:rPr>
      </w:pPr>
    </w:p>
    <w:p w14:paraId="39BD0F90">
      <w:pPr>
        <w:pStyle w:val="47"/>
        <w:spacing w:line="500" w:lineRule="exact"/>
        <w:jc w:val="left"/>
        <w:rPr>
          <w:rFonts w:hAnsi="宋体" w:cs="宋体"/>
          <w:b/>
          <w:kern w:val="0"/>
          <w:sz w:val="24"/>
        </w:rPr>
      </w:pPr>
    </w:p>
    <w:p w14:paraId="097C7023">
      <w:pPr>
        <w:pStyle w:val="47"/>
        <w:spacing w:line="500" w:lineRule="exact"/>
        <w:jc w:val="left"/>
        <w:rPr>
          <w:rFonts w:hAnsi="宋体" w:cs="宋体"/>
          <w:b/>
          <w:kern w:val="0"/>
          <w:sz w:val="24"/>
        </w:rPr>
      </w:pPr>
    </w:p>
    <w:p w14:paraId="64130D1C">
      <w:pPr>
        <w:pStyle w:val="47"/>
        <w:spacing w:line="500" w:lineRule="exact"/>
        <w:jc w:val="left"/>
        <w:rPr>
          <w:rFonts w:hAnsi="宋体" w:cs="宋体"/>
          <w:b/>
          <w:kern w:val="0"/>
          <w:sz w:val="24"/>
        </w:rPr>
      </w:pPr>
    </w:p>
    <w:p w14:paraId="1518B24A">
      <w:pPr>
        <w:pStyle w:val="47"/>
        <w:spacing w:line="500" w:lineRule="exact"/>
        <w:jc w:val="left"/>
        <w:rPr>
          <w:rFonts w:hAnsi="宋体" w:cs="宋体"/>
          <w:b/>
          <w:kern w:val="0"/>
          <w:sz w:val="24"/>
        </w:rPr>
      </w:pPr>
    </w:p>
    <w:bookmarkEnd w:id="4"/>
    <w:p w14:paraId="45E4B31F">
      <w:pPr>
        <w:widowControl/>
        <w:spacing w:after="109"/>
        <w:jc w:val="center"/>
        <w:rPr>
          <w:rFonts w:ascii="宋体" w:hAnsi="宋体"/>
          <w:b/>
          <w:sz w:val="28"/>
          <w:szCs w:val="28"/>
        </w:rPr>
      </w:pPr>
    </w:p>
    <w:p w14:paraId="14EE06B2">
      <w:pPr>
        <w:pStyle w:val="30"/>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jc w:val="center"/>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所投品牌</w:t>
            </w:r>
            <w:r>
              <w:rPr>
                <w:rFonts w:hint="eastAsia" w:ascii="宋体" w:hAnsi="宋体" w:cs="宋体"/>
                <w:kern w:val="0"/>
                <w:sz w:val="24"/>
                <w:szCs w:val="24"/>
                <w:lang w:val="en-US" w:eastAsia="zh-CN"/>
              </w:rPr>
              <w:t>/型号（如有，请填写）</w:t>
            </w:r>
            <w:r>
              <w:rPr>
                <w:rFonts w:hint="eastAsia" w:ascii="宋体" w:hAnsi="宋体" w:cs="宋体"/>
                <w:kern w:val="0"/>
                <w:sz w:val="24"/>
                <w:szCs w:val="24"/>
                <w:lang w:eastAsia="zh-CN"/>
              </w:rPr>
              <w:t>：</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4"/>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6A45385">
      <w:pPr>
        <w:widowControl/>
        <w:spacing w:after="109"/>
        <w:jc w:val="center"/>
        <w:rPr>
          <w:rFonts w:hint="eastAsia" w:ascii="宋体" w:hAnsi="宋体"/>
          <w:b/>
          <w:sz w:val="28"/>
          <w:szCs w:val="28"/>
        </w:rPr>
      </w:pP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3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1060"/>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16" w:hRule="atLeast"/>
        </w:trPr>
        <w:tc>
          <w:tcPr>
            <w:tcW w:w="962" w:type="dxa"/>
            <w:tcMar>
              <w:top w:w="0" w:type="dxa"/>
              <w:left w:w="105" w:type="dxa"/>
              <w:bottom w:w="0" w:type="dxa"/>
              <w:right w:w="105" w:type="dxa"/>
            </w:tcMar>
            <w:vAlign w:val="center"/>
          </w:tcPr>
          <w:p w14:paraId="0B438B6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1060" w:type="dxa"/>
            <w:tcMar>
              <w:top w:w="0" w:type="dxa"/>
              <w:left w:w="105" w:type="dxa"/>
              <w:bottom w:w="0" w:type="dxa"/>
              <w:right w:w="105" w:type="dxa"/>
            </w:tcMar>
            <w:vAlign w:val="center"/>
          </w:tcPr>
          <w:p w14:paraId="023E45E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1060" w:type="dxa"/>
            <w:tcMar>
              <w:top w:w="0" w:type="dxa"/>
              <w:left w:w="105" w:type="dxa"/>
              <w:bottom w:w="0" w:type="dxa"/>
              <w:right w:w="105" w:type="dxa"/>
            </w:tcMar>
            <w:vAlign w:val="center"/>
          </w:tcPr>
          <w:p w14:paraId="0E1B5FF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1060" w:type="dxa"/>
            <w:tcMar>
              <w:top w:w="0" w:type="dxa"/>
              <w:left w:w="105" w:type="dxa"/>
              <w:bottom w:w="0" w:type="dxa"/>
              <w:right w:w="105" w:type="dxa"/>
            </w:tcMar>
            <w:vAlign w:val="center"/>
          </w:tcPr>
          <w:p w14:paraId="1F9D0FA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4" w:hRule="atLeast"/>
        </w:trPr>
        <w:tc>
          <w:tcPr>
            <w:tcW w:w="962" w:type="dxa"/>
            <w:tcMar>
              <w:top w:w="0" w:type="dxa"/>
              <w:left w:w="105" w:type="dxa"/>
              <w:bottom w:w="0" w:type="dxa"/>
              <w:right w:w="105" w:type="dxa"/>
            </w:tcMar>
            <w:vAlign w:val="center"/>
          </w:tcPr>
          <w:p w14:paraId="6F79AD2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1060"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3"/>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6703F3D1">
      <w:pPr>
        <w:widowControl/>
        <w:spacing w:after="109"/>
        <w:jc w:val="center"/>
        <w:rPr>
          <w:rFonts w:hint="eastAsia" w:ascii="宋体" w:hAnsi="宋体"/>
          <w:b/>
          <w:sz w:val="28"/>
          <w:szCs w:val="28"/>
        </w:rPr>
      </w:pP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752C9253">
      <w:pPr>
        <w:widowControl/>
        <w:spacing w:after="109"/>
        <w:jc w:val="center"/>
        <w:rPr>
          <w:rFonts w:hint="eastAsia" w:ascii="宋体" w:hAnsi="宋体"/>
          <w:b/>
          <w:sz w:val="28"/>
          <w:szCs w:val="28"/>
        </w:rPr>
      </w:pP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0EB8835B">
      <w:pPr>
        <w:jc w:val="center"/>
        <w:rPr>
          <w:rFonts w:hint="eastAsia" w:ascii="宋体" w:hAnsi="宋体"/>
          <w:b/>
          <w:sz w:val="28"/>
          <w:szCs w:val="28"/>
        </w:rPr>
      </w:pPr>
    </w:p>
    <w:p w14:paraId="2E3BFD9A">
      <w:pPr>
        <w:jc w:val="center"/>
        <w:rPr>
          <w:rFonts w:hint="eastAsia" w:ascii="宋体" w:hAnsi="宋体"/>
          <w:b/>
          <w:sz w:val="28"/>
          <w:szCs w:val="28"/>
        </w:rPr>
      </w:pPr>
    </w:p>
    <w:p w14:paraId="69A9A4EB">
      <w:pPr>
        <w:jc w:val="center"/>
        <w:rPr>
          <w:rFonts w:hint="eastAsia" w:ascii="宋体" w:hAnsi="宋体"/>
          <w:b/>
          <w:sz w:val="28"/>
          <w:szCs w:val="28"/>
        </w:rPr>
      </w:pPr>
    </w:p>
    <w:p w14:paraId="74FC5D5E">
      <w:pPr>
        <w:jc w:val="center"/>
        <w:rPr>
          <w:rFonts w:hint="eastAsia" w:ascii="宋体" w:hAnsi="宋体"/>
          <w:b/>
          <w:sz w:val="28"/>
          <w:szCs w:val="28"/>
        </w:rPr>
      </w:pPr>
    </w:p>
    <w:p w14:paraId="3E66A9C2">
      <w:pPr>
        <w:jc w:val="center"/>
        <w:rPr>
          <w:rFonts w:hint="eastAsia" w:ascii="宋体" w:hAnsi="宋体"/>
          <w:b/>
          <w:sz w:val="28"/>
          <w:szCs w:val="28"/>
        </w:rPr>
      </w:pPr>
    </w:p>
    <w:p w14:paraId="3EA8B275">
      <w:pPr>
        <w:jc w:val="center"/>
        <w:rPr>
          <w:rFonts w:hint="eastAsia" w:ascii="宋体" w:hAnsi="宋体"/>
          <w:b/>
          <w:sz w:val="28"/>
          <w:szCs w:val="28"/>
        </w:rPr>
      </w:pPr>
    </w:p>
    <w:p w14:paraId="383EF527">
      <w:pPr>
        <w:jc w:val="center"/>
        <w:rPr>
          <w:rFonts w:hint="eastAsia" w:ascii="宋体" w:hAnsi="宋体"/>
          <w:b/>
          <w:sz w:val="28"/>
          <w:szCs w:val="28"/>
        </w:rPr>
      </w:pPr>
    </w:p>
    <w:p w14:paraId="441B0E5D">
      <w:pPr>
        <w:jc w:val="center"/>
        <w:rPr>
          <w:rFonts w:hint="eastAsia" w:ascii="宋体" w:hAnsi="宋体"/>
          <w:b/>
          <w:sz w:val="28"/>
          <w:szCs w:val="28"/>
        </w:rPr>
      </w:pPr>
    </w:p>
    <w:p w14:paraId="575550EF">
      <w:pPr>
        <w:jc w:val="center"/>
        <w:rPr>
          <w:rFonts w:hint="eastAsia" w:ascii="宋体" w:hAnsi="宋体"/>
          <w:b/>
          <w:sz w:val="28"/>
          <w:szCs w:val="28"/>
        </w:rPr>
      </w:pPr>
    </w:p>
    <w:p w14:paraId="23A704CC">
      <w:pPr>
        <w:jc w:val="center"/>
        <w:rPr>
          <w:rFonts w:hint="eastAsia" w:ascii="宋体" w:hAnsi="宋体"/>
          <w:b/>
          <w:sz w:val="28"/>
          <w:szCs w:val="28"/>
        </w:rPr>
      </w:pPr>
    </w:p>
    <w:p w14:paraId="198051C2">
      <w:pPr>
        <w:jc w:val="center"/>
        <w:rPr>
          <w:rFonts w:hint="eastAsia" w:ascii="宋体" w:hAnsi="宋体"/>
          <w:b/>
          <w:sz w:val="28"/>
          <w:szCs w:val="28"/>
        </w:rPr>
      </w:pPr>
    </w:p>
    <w:p w14:paraId="1BD2CA82">
      <w:pPr>
        <w:jc w:val="center"/>
        <w:rPr>
          <w:rFonts w:hint="eastAsia" w:ascii="宋体" w:hAnsi="宋体"/>
          <w:b/>
          <w:sz w:val="28"/>
          <w:szCs w:val="28"/>
        </w:rPr>
      </w:pPr>
    </w:p>
    <w:p w14:paraId="550EC63F">
      <w:pPr>
        <w:jc w:val="center"/>
        <w:rPr>
          <w:rFonts w:hint="eastAsia" w:ascii="宋体" w:hAnsi="宋体"/>
          <w:b/>
          <w:sz w:val="28"/>
          <w:szCs w:val="28"/>
        </w:rPr>
      </w:pP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39005E89">
      <w:pPr>
        <w:jc w:val="left"/>
        <w:rPr>
          <w:rFonts w:hint="eastAsia" w:ascii="宋体" w:hAnsi="宋体" w:eastAsia="宋体" w:cs="Times New Roman"/>
          <w:bCs/>
          <w:sz w:val="24"/>
          <w:szCs w:val="24"/>
        </w:rPr>
      </w:pP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57D2D0A6">
      <w:pPr>
        <w:widowControl/>
        <w:spacing w:after="109"/>
        <w:jc w:val="center"/>
        <w:rPr>
          <w:rFonts w:hint="eastAsia" w:ascii="宋体" w:hAnsi="宋体"/>
          <w:b/>
          <w:sz w:val="28"/>
          <w:szCs w:val="28"/>
        </w:rPr>
      </w:pP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sz w:val="24"/>
        </w:rPr>
      </w:pPr>
      <w:r>
        <w:rPr>
          <w:rFonts w:hint="eastAsia" w:ascii="宋体" w:hAnsi="宋体"/>
          <w:sz w:val="24"/>
        </w:rPr>
        <w:t xml:space="preserve"> </w:t>
      </w:r>
    </w:p>
    <w:p w14:paraId="65249E44">
      <w:pPr>
        <w:pStyle w:val="30"/>
        <w:rPr>
          <w:rFonts w:hint="eastAsia" w:ascii="宋体" w:hAnsi="宋体"/>
          <w:sz w:val="24"/>
        </w:rPr>
      </w:pPr>
    </w:p>
    <w:p w14:paraId="1F4D5E8E">
      <w:pPr>
        <w:pStyle w:val="30"/>
        <w:rPr>
          <w:rFonts w:hint="eastAsia" w:ascii="宋体" w:hAnsi="宋体"/>
          <w:sz w:val="24"/>
        </w:rPr>
      </w:pP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EACFCEB">
      <w:pPr>
        <w:spacing w:line="360" w:lineRule="auto"/>
        <w:rPr>
          <w:rFonts w:hint="eastAsia" w:ascii="宋体" w:hAnsi="宋体"/>
          <w:sz w:val="24"/>
          <w:szCs w:val="24"/>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03BC7268">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4"/>
        <w:rPr>
          <w:rFonts w:ascii="宋体" w:hAnsi="宋体"/>
          <w:b/>
          <w:sz w:val="24"/>
          <w:szCs w:val="24"/>
        </w:rPr>
      </w:pPr>
    </w:p>
    <w:p w14:paraId="3320BB7C">
      <w:pPr>
        <w:pStyle w:val="4"/>
        <w:rPr>
          <w:rFonts w:ascii="宋体" w:hAnsi="宋体"/>
          <w:b/>
          <w:sz w:val="24"/>
          <w:szCs w:val="24"/>
        </w:rPr>
      </w:pPr>
    </w:p>
    <w:p w14:paraId="226D9F03">
      <w:pPr>
        <w:pStyle w:val="4"/>
        <w:rPr>
          <w:rFonts w:ascii="宋体" w:hAnsi="宋体"/>
          <w:b/>
          <w:sz w:val="24"/>
          <w:szCs w:val="24"/>
        </w:rPr>
      </w:pPr>
    </w:p>
    <w:p w14:paraId="6763D743">
      <w:pPr>
        <w:pStyle w:val="4"/>
        <w:rPr>
          <w:rFonts w:ascii="宋体" w:hAnsi="宋体"/>
          <w:b/>
          <w:sz w:val="24"/>
          <w:szCs w:val="24"/>
        </w:rPr>
      </w:pPr>
    </w:p>
    <w:p w14:paraId="52B5FD33">
      <w:pPr>
        <w:pStyle w:val="4"/>
        <w:rPr>
          <w:rFonts w:ascii="宋体" w:hAnsi="宋体"/>
          <w:b/>
          <w:sz w:val="24"/>
          <w:szCs w:val="24"/>
        </w:rPr>
      </w:pPr>
    </w:p>
    <w:p w14:paraId="1D47E1E1">
      <w:pPr>
        <w:pStyle w:val="4"/>
        <w:rPr>
          <w:rFonts w:ascii="宋体" w:hAnsi="宋体"/>
          <w:b/>
          <w:sz w:val="24"/>
          <w:szCs w:val="24"/>
        </w:rPr>
      </w:pPr>
    </w:p>
    <w:p w14:paraId="7825B53A">
      <w:pPr>
        <w:rPr>
          <w:rFonts w:ascii="宋体" w:hAnsi="宋体"/>
          <w:b/>
          <w:sz w:val="24"/>
          <w:szCs w:val="24"/>
        </w:rPr>
      </w:pPr>
    </w:p>
    <w:p w14:paraId="216B3AAD">
      <w:pPr>
        <w:tabs>
          <w:tab w:val="left" w:pos="900"/>
        </w:tabs>
        <w:spacing w:line="620" w:lineRule="exact"/>
        <w:jc w:val="center"/>
        <w:rPr>
          <w:rFonts w:hint="eastAsia" w:ascii="宋体" w:hAnsi="宋体"/>
          <w:b/>
          <w:sz w:val="28"/>
          <w:szCs w:val="28"/>
        </w:rPr>
      </w:pPr>
      <w:bookmarkStart w:id="5" w:name="_Toc119084904"/>
      <w:bookmarkStart w:id="6" w:name="_Toc120872807"/>
    </w:p>
    <w:p w14:paraId="0681B35D">
      <w:pPr>
        <w:tabs>
          <w:tab w:val="left" w:pos="900"/>
        </w:tabs>
        <w:spacing w:line="620" w:lineRule="exact"/>
        <w:jc w:val="center"/>
        <w:rPr>
          <w:rFonts w:hint="eastAsia" w:ascii="宋体" w:hAnsi="宋体"/>
          <w:b/>
          <w:sz w:val="28"/>
          <w:szCs w:val="28"/>
        </w:rPr>
      </w:pPr>
    </w:p>
    <w:p w14:paraId="6A7E43D9">
      <w:pPr>
        <w:tabs>
          <w:tab w:val="left" w:pos="900"/>
        </w:tabs>
        <w:spacing w:line="620" w:lineRule="exact"/>
        <w:jc w:val="center"/>
        <w:rPr>
          <w:rFonts w:hint="eastAsia" w:ascii="宋体" w:hAnsi="宋体"/>
          <w:b/>
          <w:sz w:val="28"/>
          <w:szCs w:val="28"/>
        </w:rPr>
      </w:pPr>
    </w:p>
    <w:p w14:paraId="061099E6">
      <w:pPr>
        <w:tabs>
          <w:tab w:val="left" w:pos="900"/>
        </w:tabs>
        <w:spacing w:line="620" w:lineRule="exact"/>
        <w:jc w:val="center"/>
        <w:rPr>
          <w:rFonts w:ascii="宋体" w:hAnsi="宋体"/>
          <w:b/>
          <w:sz w:val="28"/>
          <w:szCs w:val="28"/>
        </w:rPr>
      </w:pPr>
      <w:r>
        <w:rPr>
          <w:rFonts w:hint="eastAsia" w:ascii="宋体" w:hAnsi="宋体"/>
          <w:b/>
          <w:sz w:val="28"/>
          <w:szCs w:val="28"/>
        </w:rPr>
        <w:t>退回保证金说明函</w:t>
      </w:r>
      <w:bookmarkEnd w:id="5"/>
      <w:bookmarkEnd w:id="6"/>
    </w:p>
    <w:p w14:paraId="4401A783">
      <w:pPr>
        <w:pStyle w:val="12"/>
        <w:tabs>
          <w:tab w:val="left" w:pos="900"/>
        </w:tabs>
        <w:spacing w:line="360" w:lineRule="auto"/>
        <w:ind w:left="0" w:leftChars="0"/>
        <w:rPr>
          <w:rFonts w:hint="eastAsia"/>
          <w:szCs w:val="24"/>
        </w:rPr>
      </w:pPr>
    </w:p>
    <w:p w14:paraId="0F045F51">
      <w:pPr>
        <w:pStyle w:val="12"/>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7"/>
      </w:pPr>
    </w:p>
    <w:p w14:paraId="092DEE13">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9" w:hRule="atLeast"/>
        </w:trPr>
        <w:tc>
          <w:tcPr>
            <w:tcW w:w="8720" w:type="dxa"/>
            <w:shd w:val="clear" w:color="auto" w:fill="auto"/>
          </w:tcPr>
          <w:p w14:paraId="0BB3D8F9">
            <w:pPr>
              <w:pStyle w:val="57"/>
              <w:keepNext w:val="0"/>
              <w:keepLines w:val="0"/>
              <w:suppressLineNumbers w:val="0"/>
              <w:spacing w:before="0" w:beforeAutospacing="0" w:after="0" w:afterAutospacing="0" w:line="360" w:lineRule="auto"/>
              <w:ind w:left="0" w:right="0"/>
              <w:rPr>
                <w:rFonts w:hint="eastAsia" w:ascii="宋体" w:hAnsi="宋体"/>
                <w:b/>
                <w:sz w:val="24"/>
              </w:rPr>
            </w:pPr>
          </w:p>
          <w:p w14:paraId="2D719A04">
            <w:pPr>
              <w:pStyle w:val="57"/>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7"/>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lang w:eastAsia="zh-CN"/>
              </w:rPr>
              <w:t>成交公告</w:t>
            </w:r>
            <w:r>
              <w:rPr>
                <w:rFonts w:hint="eastAsia" w:ascii="宋体" w:hAnsi="宋体"/>
                <w:color w:val="000000"/>
                <w:sz w:val="24"/>
              </w:rPr>
              <w:t>发</w:t>
            </w:r>
            <w:r>
              <w:rPr>
                <w:rFonts w:hint="eastAsia" w:ascii="宋体" w:hAnsi="宋体"/>
                <w:color w:val="000000"/>
                <w:sz w:val="24"/>
                <w:lang w:eastAsia="zh-CN"/>
              </w:rPr>
              <w:t>布</w:t>
            </w:r>
            <w:r>
              <w:rPr>
                <w:rFonts w:hint="eastAsia" w:ascii="宋体" w:hAnsi="宋体"/>
                <w:color w:val="000000"/>
                <w:sz w:val="24"/>
              </w:rPr>
              <w:t>之日起五个工作日内予以原额无息退还</w:t>
            </w:r>
            <w:r>
              <w:rPr>
                <w:rFonts w:hint="eastAsia" w:ascii="宋体" w:hAnsi="宋体"/>
                <w:sz w:val="24"/>
              </w:rPr>
              <w:t>。</w:t>
            </w:r>
          </w:p>
          <w:p w14:paraId="42FCCBB4">
            <w:pPr>
              <w:pStyle w:val="57"/>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36733C46">
      <w:pPr>
        <w:pStyle w:val="57"/>
      </w:pPr>
    </w:p>
    <w:p w14:paraId="23F024F3"/>
    <w:p w14:paraId="612BFE71"/>
    <w:p w14:paraId="3B785773">
      <w:pPr>
        <w:pStyle w:val="3"/>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F70917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napToGrid w:val="0"/>
        <w:spacing w:line="360" w:lineRule="auto"/>
        <w:ind w:left="709" w:firstLine="420"/>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37E68ABF">
      <w:pPr>
        <w:jc w:val="center"/>
        <w:rPr>
          <w:rFonts w:hint="eastAsia" w:ascii="宋体" w:hAnsi="宋体"/>
          <w:b/>
          <w:sz w:val="28"/>
          <w:szCs w:val="28"/>
        </w:rPr>
      </w:pPr>
    </w:p>
    <w:p w14:paraId="1F29EA02">
      <w:pPr>
        <w:jc w:val="center"/>
        <w:rPr>
          <w:rFonts w:hint="eastAsia" w:ascii="宋体" w:hAnsi="宋体"/>
          <w:b/>
          <w:sz w:val="28"/>
          <w:szCs w:val="28"/>
        </w:rPr>
      </w:pPr>
    </w:p>
    <w:p w14:paraId="1282A55E">
      <w:pPr>
        <w:jc w:val="center"/>
        <w:rPr>
          <w:rFonts w:hint="eastAsia" w:ascii="宋体" w:hAnsi="宋体"/>
          <w:b/>
          <w:sz w:val="28"/>
          <w:szCs w:val="28"/>
        </w:rPr>
      </w:pPr>
    </w:p>
    <w:p w14:paraId="6A4B9130">
      <w:pPr>
        <w:jc w:val="center"/>
        <w:rPr>
          <w:rFonts w:hint="eastAsia" w:ascii="宋体" w:hAnsi="宋体"/>
          <w:b/>
          <w:sz w:val="28"/>
          <w:szCs w:val="28"/>
        </w:rPr>
      </w:pPr>
    </w:p>
    <w:p w14:paraId="55062E2E">
      <w:pPr>
        <w:jc w:val="center"/>
        <w:rPr>
          <w:rFonts w:hint="eastAsia" w:ascii="宋体" w:hAnsi="宋体"/>
          <w:b/>
          <w:sz w:val="28"/>
          <w:szCs w:val="28"/>
        </w:rPr>
      </w:pPr>
    </w:p>
    <w:p w14:paraId="2A596B7E">
      <w:pPr>
        <w:jc w:val="center"/>
        <w:rPr>
          <w:rFonts w:ascii="宋体" w:hAnsi="宋体"/>
          <w:b/>
          <w:sz w:val="28"/>
          <w:szCs w:val="28"/>
        </w:rPr>
      </w:pPr>
      <w:r>
        <w:rPr>
          <w:rFonts w:hint="eastAsia" w:ascii="宋体" w:hAnsi="宋体"/>
          <w:b/>
          <w:sz w:val="28"/>
          <w:szCs w:val="28"/>
        </w:rPr>
        <w:t>竞价一览表</w:t>
      </w:r>
    </w:p>
    <w:p w14:paraId="296D6B6B">
      <w:pPr>
        <w:pStyle w:val="47"/>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7"/>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hint="default" w:ascii="宋体" w:hAnsi="宋体" w:eastAsia="宋体"/>
                <w:sz w:val="24"/>
                <w:lang w:val="en-US" w:eastAsia="zh-CN"/>
              </w:rPr>
            </w:pPr>
            <w:r>
              <w:rPr>
                <w:rFonts w:hint="eastAsia" w:ascii="宋体" w:hAnsi="宋体"/>
                <w:sz w:val="24"/>
                <w:lang w:val="en-US" w:eastAsia="zh-CN"/>
              </w:rPr>
              <w:t>1-1</w:t>
            </w: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2446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709CBBE9">
            <w:pPr>
              <w:keepNext w:val="0"/>
              <w:keepLines w:val="0"/>
              <w:suppressLineNumbers w:val="0"/>
              <w:spacing w:before="0" w:beforeAutospacing="0" w:after="0" w:afterAutospacing="0" w:line="500" w:lineRule="exact"/>
              <w:ind w:left="0" w:right="0"/>
              <w:jc w:val="center"/>
              <w:rPr>
                <w:rFonts w:hint="eastAsia" w:ascii="宋体" w:hAnsi="宋体" w:eastAsia="宋体"/>
                <w:sz w:val="24"/>
                <w:lang w:val="en-US" w:eastAsia="zh-CN"/>
              </w:rPr>
            </w:pPr>
            <w:r>
              <w:rPr>
                <w:rFonts w:hint="eastAsia" w:ascii="宋体" w:hAnsi="宋体"/>
                <w:sz w:val="24"/>
                <w:lang w:val="en-US" w:eastAsia="zh-CN"/>
              </w:rPr>
              <w:t>2</w:t>
            </w:r>
          </w:p>
        </w:tc>
        <w:tc>
          <w:tcPr>
            <w:tcW w:w="763" w:type="dxa"/>
            <w:vAlign w:val="center"/>
          </w:tcPr>
          <w:p w14:paraId="7E745743">
            <w:pPr>
              <w:keepNext w:val="0"/>
              <w:keepLines w:val="0"/>
              <w:suppressLineNumbers w:val="0"/>
              <w:spacing w:before="0" w:beforeAutospacing="0" w:after="0" w:afterAutospacing="0" w:line="400" w:lineRule="exact"/>
              <w:ind w:left="0" w:right="0"/>
              <w:jc w:val="center"/>
              <w:rPr>
                <w:rFonts w:hint="default" w:ascii="宋体" w:hAnsi="宋体" w:eastAsia="宋体"/>
                <w:sz w:val="24"/>
                <w:lang w:val="en-US" w:eastAsia="zh-CN"/>
              </w:rPr>
            </w:pPr>
            <w:r>
              <w:rPr>
                <w:rFonts w:hint="eastAsia" w:ascii="宋体" w:hAnsi="宋体"/>
                <w:sz w:val="24"/>
                <w:lang w:val="en-US" w:eastAsia="zh-CN"/>
              </w:rPr>
              <w:t>2-1</w:t>
            </w:r>
          </w:p>
        </w:tc>
        <w:tc>
          <w:tcPr>
            <w:tcW w:w="1282" w:type="dxa"/>
            <w:vAlign w:val="center"/>
          </w:tcPr>
          <w:p w14:paraId="2ED78328">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5C2A806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1C990D0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2FD5471C">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31F4712E">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4A75232E">
            <w:pPr>
              <w:keepNext w:val="0"/>
              <w:keepLines w:val="0"/>
              <w:suppressLineNumbers w:val="0"/>
              <w:spacing w:before="0" w:beforeAutospacing="0" w:after="0" w:afterAutospacing="0" w:line="500" w:lineRule="exact"/>
              <w:ind w:left="0" w:right="0"/>
              <w:rPr>
                <w:rFonts w:ascii="宋体" w:hAnsi="宋体"/>
                <w:sz w:val="24"/>
              </w:rPr>
            </w:pPr>
          </w:p>
        </w:tc>
      </w:tr>
    </w:tbl>
    <w:p w14:paraId="04DE2B8D">
      <w:pPr>
        <w:rPr>
          <w:rFonts w:ascii="宋体" w:hAnsi="宋体"/>
          <w:b/>
          <w:sz w:val="24"/>
          <w:szCs w:val="24"/>
          <w:u w:val="single"/>
        </w:rPr>
      </w:pPr>
    </w:p>
    <w:p w14:paraId="4F8D87F5">
      <w:pPr>
        <w:ind w:firstLine="482" w:firstLineChars="200"/>
        <w:rPr>
          <w:rFonts w:ascii="宋体" w:hAnsi="宋体"/>
          <w:b/>
          <w:color w:val="auto"/>
          <w:sz w:val="24"/>
          <w:szCs w:val="24"/>
        </w:rPr>
      </w:pPr>
      <w:r>
        <w:rPr>
          <w:rFonts w:hint="eastAsia" w:ascii="宋体" w:hAnsi="宋体"/>
          <w:b/>
          <w:sz w:val="24"/>
          <w:szCs w:val="24"/>
        </w:rPr>
        <w:t>注：（1）</w:t>
      </w:r>
      <w:r>
        <w:rPr>
          <w:rFonts w:ascii="宋体" w:hAnsi="宋体"/>
          <w:b/>
          <w:sz w:val="24"/>
          <w:szCs w:val="24"/>
          <w:highlight w:val="none"/>
          <w:u w:val="single"/>
        </w:rPr>
        <w:t>竞价人提交的</w:t>
      </w:r>
      <w:r>
        <w:rPr>
          <w:rFonts w:ascii="宋体" w:hAnsi="宋体"/>
          <w:b/>
          <w:color w:val="auto"/>
          <w:sz w:val="24"/>
          <w:szCs w:val="24"/>
          <w:highlight w:val="none"/>
          <w:u w:val="single"/>
        </w:rPr>
        <w:t>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最高限价，报价单价不能超过单价最高限价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rPr>
      </w:pPr>
      <w:r>
        <w:rPr>
          <w:rFonts w:hint="eastAsia" w:ascii="宋体" w:hAnsi="宋体"/>
          <w:b/>
          <w:color w:val="auto"/>
          <w:sz w:val="24"/>
        </w:rPr>
        <w:t>（2）竞价人应以包括本项</w:t>
      </w:r>
      <w:r>
        <w:rPr>
          <w:rFonts w:hint="eastAsia" w:ascii="宋体" w:hAnsi="宋体"/>
          <w:b/>
          <w:sz w:val="24"/>
        </w:rPr>
        <w:t>目所涉及的有关项目的所有费用进行报价。</w:t>
      </w:r>
    </w:p>
    <w:p w14:paraId="22D28A47">
      <w:pPr>
        <w:rPr>
          <w:rFonts w:ascii="宋体" w:hAnsi="宋体"/>
          <w:b/>
          <w:sz w:val="24"/>
          <w:szCs w:val="24"/>
        </w:rPr>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300EAE"/>
    <w:p w14:paraId="5DA05363">
      <w:pPr>
        <w:pStyle w:val="57"/>
        <w:spacing w:line="240" w:lineRule="auto"/>
        <w:jc w:val="both"/>
        <w:rPr>
          <w:rFonts w:ascii="宋体" w:hAnsi="宋体"/>
          <w:b/>
          <w:sz w:val="24"/>
        </w:rPr>
      </w:pPr>
    </w:p>
    <w:p w14:paraId="3E816F56">
      <w:pPr>
        <w:pStyle w:val="8"/>
      </w:pPr>
    </w:p>
    <w:p w14:paraId="5B6206F2">
      <w:pPr>
        <w:pStyle w:val="8"/>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67F019">
            <w:pPr>
              <w:pStyle w:val="57"/>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b/>
                <w:sz w:val="24"/>
              </w:rPr>
            </w:pPr>
          </w:p>
          <w:p w14:paraId="6FAB5EF2">
            <w:pPr>
              <w:pStyle w:val="57"/>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keepNext w:val="0"/>
              <w:keepLines w:val="0"/>
              <w:suppressLineNumbers w:val="0"/>
              <w:spacing w:before="0" w:beforeAutospacing="0" w:after="0" w:afterAutospacing="0"/>
              <w:ind w:left="0" w:right="0" w:firstLine="240" w:firstLineChars="1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7" w:name="_Toc120872811"/>
    </w:p>
    <w:p w14:paraId="12CCE5A6">
      <w:pPr>
        <w:pStyle w:val="4"/>
        <w:rPr>
          <w:rFonts w:ascii="宋体" w:hAnsi="宋体"/>
          <w:b/>
          <w:sz w:val="28"/>
          <w:szCs w:val="28"/>
        </w:rPr>
      </w:pPr>
    </w:p>
    <w:p w14:paraId="3438E3C7">
      <w:pPr>
        <w:pStyle w:val="4"/>
        <w:rPr>
          <w:rFonts w:ascii="宋体" w:hAnsi="宋体"/>
          <w:b/>
          <w:sz w:val="28"/>
          <w:szCs w:val="28"/>
        </w:rPr>
      </w:pPr>
    </w:p>
    <w:p w14:paraId="7D869C0C">
      <w:pPr>
        <w:pStyle w:val="4"/>
        <w:rPr>
          <w:rFonts w:ascii="宋体" w:hAnsi="宋体"/>
          <w:b/>
          <w:sz w:val="28"/>
          <w:szCs w:val="28"/>
        </w:rPr>
      </w:pPr>
    </w:p>
    <w:p w14:paraId="581D5526">
      <w:pPr>
        <w:jc w:val="center"/>
        <w:rPr>
          <w:rFonts w:hint="eastAsia" w:ascii="宋体" w:hAnsi="宋体"/>
          <w:b/>
          <w:sz w:val="28"/>
          <w:szCs w:val="28"/>
        </w:rPr>
      </w:pPr>
    </w:p>
    <w:p w14:paraId="00D21CA0">
      <w:pPr>
        <w:jc w:val="center"/>
        <w:rPr>
          <w:rFonts w:hint="eastAsia" w:ascii="宋体" w:hAnsi="宋体"/>
          <w:b/>
          <w:sz w:val="28"/>
          <w:szCs w:val="28"/>
        </w:rPr>
      </w:pPr>
    </w:p>
    <w:p w14:paraId="03098DAF">
      <w:pPr>
        <w:jc w:val="center"/>
        <w:rPr>
          <w:rFonts w:hint="eastAsia" w:ascii="宋体" w:hAnsi="宋体"/>
          <w:b/>
          <w:sz w:val="28"/>
          <w:szCs w:val="28"/>
        </w:rPr>
      </w:pPr>
    </w:p>
    <w:p w14:paraId="306A379B">
      <w:pPr>
        <w:jc w:val="center"/>
        <w:rPr>
          <w:rFonts w:ascii="宋体" w:hAnsi="宋体"/>
          <w:b/>
          <w:sz w:val="28"/>
          <w:szCs w:val="28"/>
        </w:rPr>
      </w:pPr>
      <w:r>
        <w:rPr>
          <w:rFonts w:hint="eastAsia" w:ascii="宋体" w:hAnsi="宋体"/>
          <w:b/>
          <w:sz w:val="28"/>
          <w:szCs w:val="28"/>
        </w:rPr>
        <w:t>分项报价表（若有）</w:t>
      </w:r>
      <w:bookmarkEnd w:id="7"/>
    </w:p>
    <w:p w14:paraId="03B4349E">
      <w:pPr>
        <w:pStyle w:val="47"/>
        <w:spacing w:line="420" w:lineRule="exact"/>
        <w:ind w:left="900" w:hanging="480"/>
        <w:jc w:val="left"/>
        <w:outlineLvl w:val="9"/>
        <w:rPr>
          <w:rFonts w:hAnsi="宋体"/>
          <w:sz w:val="24"/>
          <w:szCs w:val="24"/>
        </w:rPr>
      </w:pPr>
      <w:bookmarkStart w:id="8" w:name="_Toc84671119"/>
      <w:bookmarkStart w:id="9" w:name="_Toc120872812"/>
      <w:bookmarkStart w:id="10" w:name="_Toc119084909"/>
      <w:bookmarkStart w:id="11" w:name="_Toc72922789"/>
      <w:bookmarkStart w:id="12" w:name="_Toc98405833"/>
      <w:r>
        <w:rPr>
          <w:rFonts w:hint="eastAsia" w:hAnsi="宋体"/>
          <w:sz w:val="24"/>
          <w:szCs w:val="24"/>
        </w:rPr>
        <w:t>项目编号：</w:t>
      </w:r>
      <w:bookmarkEnd w:id="8"/>
      <w:bookmarkEnd w:id="9"/>
      <w:bookmarkEnd w:id="10"/>
      <w:bookmarkEnd w:id="11"/>
      <w:bookmarkEnd w:id="12"/>
    </w:p>
    <w:p w14:paraId="6D8C6BE0">
      <w:pPr>
        <w:pStyle w:val="47"/>
        <w:spacing w:line="420" w:lineRule="exact"/>
        <w:ind w:left="900" w:hanging="480"/>
        <w:jc w:val="left"/>
        <w:outlineLvl w:val="9"/>
        <w:rPr>
          <w:rFonts w:hAnsi="宋体"/>
          <w:sz w:val="24"/>
          <w:szCs w:val="24"/>
        </w:rPr>
      </w:pPr>
      <w:bookmarkStart w:id="13" w:name="_Toc98405834"/>
      <w:bookmarkStart w:id="14" w:name="_Toc120872813"/>
      <w:bookmarkStart w:id="15" w:name="_Toc119084910"/>
      <w:bookmarkStart w:id="16" w:name="_Toc72922790"/>
      <w:bookmarkStart w:id="17" w:name="_Toc84671120"/>
      <w:r>
        <w:rPr>
          <w:rFonts w:hint="eastAsia" w:hAnsi="宋体"/>
          <w:sz w:val="24"/>
          <w:szCs w:val="24"/>
        </w:rPr>
        <w:t>项目名称：</w:t>
      </w:r>
      <w:bookmarkEnd w:id="13"/>
      <w:bookmarkEnd w:id="14"/>
      <w:bookmarkEnd w:id="15"/>
      <w:bookmarkEnd w:id="16"/>
      <w:bookmarkEnd w:id="17"/>
    </w:p>
    <w:tbl>
      <w:tblPr>
        <w:tblStyle w:val="22"/>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品目号</w:t>
            </w:r>
          </w:p>
        </w:tc>
        <w:tc>
          <w:tcPr>
            <w:tcW w:w="1951" w:type="dxa"/>
            <w:vAlign w:val="center"/>
          </w:tcPr>
          <w:p w14:paraId="3A5E2E83">
            <w:pPr>
              <w:keepNext w:val="0"/>
              <w:keepLines w:val="0"/>
              <w:suppressLineNumbers w:val="0"/>
              <w:spacing w:before="0" w:beforeAutospacing="0" w:after="0" w:afterAutospacing="0" w:line="240" w:lineRule="auto"/>
              <w:ind w:left="0" w:right="0"/>
              <w:jc w:val="center"/>
              <w:rPr>
                <w:rFonts w:hint="eastAsia" w:ascii="宋体" w:hAnsi="宋体"/>
                <w:b w:val="0"/>
                <w:bCs/>
                <w:szCs w:val="21"/>
              </w:rPr>
            </w:pPr>
            <w:r>
              <w:rPr>
                <w:rFonts w:hint="eastAsia" w:ascii="宋体" w:hAnsi="宋体"/>
                <w:b w:val="0"/>
                <w:bCs/>
                <w:szCs w:val="21"/>
              </w:rPr>
              <w:t>品目名称</w:t>
            </w:r>
          </w:p>
        </w:tc>
        <w:tc>
          <w:tcPr>
            <w:tcW w:w="1308" w:type="dxa"/>
            <w:vAlign w:val="center"/>
          </w:tcPr>
          <w:p w14:paraId="75587FF2">
            <w:pPr>
              <w:keepNext w:val="0"/>
              <w:keepLines w:val="0"/>
              <w:suppressLineNumbers w:val="0"/>
              <w:spacing w:before="0" w:beforeAutospacing="0" w:after="0" w:afterAutospacing="0" w:line="240" w:lineRule="auto"/>
              <w:ind w:left="0" w:right="0"/>
              <w:jc w:val="center"/>
              <w:rPr>
                <w:rFonts w:hint="eastAsia" w:ascii="宋体" w:hAnsi="宋体"/>
                <w:b w:val="0"/>
                <w:bCs/>
                <w:szCs w:val="21"/>
              </w:rPr>
            </w:pPr>
            <w:r>
              <w:rPr>
                <w:rFonts w:hint="eastAsia" w:ascii="宋体" w:hAnsi="宋体"/>
                <w:b w:val="0"/>
                <w:bCs/>
                <w:szCs w:val="21"/>
              </w:rPr>
              <w:t>品牌型号规格（若有）</w:t>
            </w:r>
          </w:p>
        </w:tc>
        <w:tc>
          <w:tcPr>
            <w:tcW w:w="748" w:type="dxa"/>
            <w:vAlign w:val="center"/>
          </w:tcPr>
          <w:p w14:paraId="1CD2D18F">
            <w:pPr>
              <w:keepNext w:val="0"/>
              <w:keepLines w:val="0"/>
              <w:suppressLineNumbers w:val="0"/>
              <w:spacing w:before="0" w:beforeAutospacing="0" w:after="0" w:afterAutospacing="0" w:line="240" w:lineRule="auto"/>
              <w:ind w:left="0" w:right="0"/>
              <w:jc w:val="center"/>
              <w:rPr>
                <w:rFonts w:hint="eastAsia" w:ascii="宋体" w:hAnsi="宋体"/>
                <w:b w:val="0"/>
                <w:bCs/>
                <w:szCs w:val="21"/>
              </w:rPr>
            </w:pPr>
            <w:r>
              <w:rPr>
                <w:rFonts w:hint="eastAsia" w:ascii="宋体" w:hAnsi="宋体"/>
                <w:b w:val="0"/>
                <w:bCs/>
                <w:szCs w:val="21"/>
              </w:rPr>
              <w:t>数量</w:t>
            </w:r>
          </w:p>
        </w:tc>
        <w:tc>
          <w:tcPr>
            <w:tcW w:w="1350" w:type="dxa"/>
            <w:vAlign w:val="center"/>
          </w:tcPr>
          <w:p w14:paraId="19596B47">
            <w:pPr>
              <w:keepNext w:val="0"/>
              <w:keepLines w:val="0"/>
              <w:suppressLineNumbers w:val="0"/>
              <w:spacing w:before="0" w:beforeAutospacing="0" w:after="0" w:afterAutospacing="0" w:line="240" w:lineRule="auto"/>
              <w:ind w:left="0" w:right="0"/>
              <w:jc w:val="center"/>
              <w:rPr>
                <w:rFonts w:hint="eastAsia" w:ascii="宋体" w:hAnsi="宋体"/>
                <w:b w:val="0"/>
                <w:bCs/>
                <w:szCs w:val="21"/>
              </w:rPr>
            </w:pPr>
            <w:r>
              <w:rPr>
                <w:rFonts w:hint="eastAsia" w:ascii="宋体" w:hAnsi="宋体"/>
                <w:b w:val="0"/>
                <w:bCs/>
                <w:szCs w:val="21"/>
              </w:rPr>
              <w:t>品目单价（元）</w:t>
            </w:r>
          </w:p>
        </w:tc>
        <w:tc>
          <w:tcPr>
            <w:tcW w:w="1158" w:type="dxa"/>
            <w:vAlign w:val="center"/>
          </w:tcPr>
          <w:p w14:paraId="0A96B38D">
            <w:pPr>
              <w:keepNext w:val="0"/>
              <w:keepLines w:val="0"/>
              <w:suppressLineNumbers w:val="0"/>
              <w:spacing w:before="0" w:beforeAutospacing="0" w:after="0" w:afterAutospacing="0" w:line="240" w:lineRule="auto"/>
              <w:ind w:left="0" w:right="0"/>
              <w:jc w:val="center"/>
              <w:rPr>
                <w:rFonts w:hint="eastAsia" w:ascii="宋体" w:hAnsi="宋体"/>
                <w:b w:val="0"/>
                <w:bCs/>
                <w:szCs w:val="21"/>
              </w:rPr>
            </w:pPr>
            <w:r>
              <w:rPr>
                <w:rFonts w:hint="eastAsia" w:ascii="宋体" w:hAnsi="宋体"/>
                <w:b w:val="0"/>
                <w:bCs/>
                <w:szCs w:val="21"/>
              </w:rPr>
              <w:t>品目合计（元）</w:t>
            </w:r>
          </w:p>
        </w:tc>
        <w:tc>
          <w:tcPr>
            <w:tcW w:w="1158" w:type="dxa"/>
            <w:vAlign w:val="center"/>
          </w:tcPr>
          <w:p w14:paraId="078E7964">
            <w:pPr>
              <w:keepNext w:val="0"/>
              <w:keepLines w:val="0"/>
              <w:suppressLineNumbers w:val="0"/>
              <w:spacing w:before="0" w:beforeAutospacing="0" w:after="0" w:afterAutospacing="0" w:line="240" w:lineRule="auto"/>
              <w:ind w:left="0" w:right="0"/>
              <w:jc w:val="center"/>
              <w:rPr>
                <w:rFonts w:hint="eastAsia" w:ascii="宋体" w:hAnsi="宋体"/>
                <w:b w:val="0"/>
                <w:bCs/>
                <w:szCs w:val="21"/>
              </w:rPr>
            </w:pPr>
            <w:r>
              <w:rPr>
                <w:rFonts w:hint="eastAsia" w:ascii="宋体" w:hAnsi="宋体"/>
                <w:b w:val="0"/>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BF3F01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51D88D4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70D104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E09DED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68E3A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82DEEE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1032F26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034F2A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42622D0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0567F85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233923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9519AF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21FF9B3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526830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1676E14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B493EE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5728B4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78D05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7BD04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A3A41E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73F820A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E7FC35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E283AD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1B122D6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423A879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7D743CE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58241D4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3C0DA3F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3A36294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D55FC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1EFB6C1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A3AF24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3A589BF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69A3464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290752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0D63B9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4E64F77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1CD928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3ABBF9B1">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7740AD6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45A48C6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0B6CE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630CA8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2E16812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4F49CD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071D70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2541DBE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931FF6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r>
              <w:rPr>
                <w:rFonts w:hint="eastAsia" w:ascii="宋体" w:hAnsi="宋体" w:cs="Arial"/>
                <w:b w:val="0"/>
                <w:bCs/>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r>
              <w:rPr>
                <w:rFonts w:hint="eastAsia" w:ascii="宋体" w:hAnsi="宋体" w:cs="Arial"/>
                <w:b w:val="0"/>
                <w:bCs/>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3EDA81B8">
      <w:pPr>
        <w:pStyle w:val="57"/>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7"/>
        <w:spacing w:line="240" w:lineRule="auto"/>
        <w:jc w:val="both"/>
        <w:rPr>
          <w:rFonts w:ascii="宋体" w:hAnsi="宋体"/>
          <w:b/>
          <w:sz w:val="24"/>
        </w:rPr>
      </w:pPr>
    </w:p>
    <w:p w14:paraId="23FEDCD4">
      <w:pPr>
        <w:pStyle w:val="57"/>
        <w:spacing w:line="240" w:lineRule="auto"/>
        <w:jc w:val="both"/>
        <w:rPr>
          <w:rFonts w:ascii="宋体" w:hAnsi="宋体"/>
          <w:b/>
          <w:sz w:val="24"/>
        </w:rPr>
      </w:pPr>
    </w:p>
    <w:sectPr>
      <w:headerReference r:id="rId6" w:type="default"/>
      <w:footerReference r:id="rId7" w:type="default"/>
      <w:pgSz w:w="11906" w:h="16838"/>
      <w:pgMar w:top="1134" w:right="1134"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6"/>
      </w:rPr>
    </w:pPr>
    <w:r>
      <w:fldChar w:fldCharType="begin"/>
    </w:r>
    <w:r>
      <w:rPr>
        <w:rStyle w:val="26"/>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D19E"/>
    <w:multiLevelType w:val="singleLevel"/>
    <w:tmpl w:val="AE1CD19E"/>
    <w:lvl w:ilvl="0" w:tentative="0">
      <w:start w:val="7"/>
      <w:numFmt w:val="decimal"/>
      <w:suff w:val="nothing"/>
      <w:lvlText w:val="%1、"/>
      <w:lvlJc w:val="left"/>
      <w:rPr>
        <w:rFonts w:hint="default"/>
        <w:color w:val="auto"/>
      </w:rPr>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21F"/>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18A71EC"/>
    <w:rsid w:val="019720EA"/>
    <w:rsid w:val="026B63D8"/>
    <w:rsid w:val="028C4067"/>
    <w:rsid w:val="060A00C1"/>
    <w:rsid w:val="0BF924FA"/>
    <w:rsid w:val="101F4D66"/>
    <w:rsid w:val="141D20C4"/>
    <w:rsid w:val="14703269"/>
    <w:rsid w:val="1476465A"/>
    <w:rsid w:val="14E06F29"/>
    <w:rsid w:val="15FF767C"/>
    <w:rsid w:val="194A394B"/>
    <w:rsid w:val="1A6A15CD"/>
    <w:rsid w:val="1BB95F30"/>
    <w:rsid w:val="1BDA4EDE"/>
    <w:rsid w:val="1F29779B"/>
    <w:rsid w:val="1FEE6323"/>
    <w:rsid w:val="200A1D6C"/>
    <w:rsid w:val="24333BDD"/>
    <w:rsid w:val="25A911C0"/>
    <w:rsid w:val="26060681"/>
    <w:rsid w:val="263825B0"/>
    <w:rsid w:val="278906CB"/>
    <w:rsid w:val="279728AB"/>
    <w:rsid w:val="28086CAF"/>
    <w:rsid w:val="28A66872"/>
    <w:rsid w:val="295E4DC4"/>
    <w:rsid w:val="2B125A54"/>
    <w:rsid w:val="2BA074D5"/>
    <w:rsid w:val="2BC379D5"/>
    <w:rsid w:val="2BD466CA"/>
    <w:rsid w:val="2D3D63E1"/>
    <w:rsid w:val="2FBF706C"/>
    <w:rsid w:val="30213329"/>
    <w:rsid w:val="30E83A10"/>
    <w:rsid w:val="30F243A3"/>
    <w:rsid w:val="31740DEA"/>
    <w:rsid w:val="386E7F87"/>
    <w:rsid w:val="38D66725"/>
    <w:rsid w:val="39FD3C8C"/>
    <w:rsid w:val="3D913794"/>
    <w:rsid w:val="3F3A0DDF"/>
    <w:rsid w:val="3F446ADE"/>
    <w:rsid w:val="3FE3563D"/>
    <w:rsid w:val="40A54C43"/>
    <w:rsid w:val="40CB4898"/>
    <w:rsid w:val="4103180B"/>
    <w:rsid w:val="44237A01"/>
    <w:rsid w:val="44F71090"/>
    <w:rsid w:val="45C34B03"/>
    <w:rsid w:val="47E16994"/>
    <w:rsid w:val="484F0598"/>
    <w:rsid w:val="49952BE1"/>
    <w:rsid w:val="49A8517A"/>
    <w:rsid w:val="4A781BE8"/>
    <w:rsid w:val="50423D1B"/>
    <w:rsid w:val="50DE21C3"/>
    <w:rsid w:val="51012266"/>
    <w:rsid w:val="53A62432"/>
    <w:rsid w:val="5500682C"/>
    <w:rsid w:val="58B531C8"/>
    <w:rsid w:val="59DF0082"/>
    <w:rsid w:val="5CA8482B"/>
    <w:rsid w:val="5CAB431B"/>
    <w:rsid w:val="5F6E3CE7"/>
    <w:rsid w:val="602A6B0A"/>
    <w:rsid w:val="62E0076A"/>
    <w:rsid w:val="633C2331"/>
    <w:rsid w:val="636C7583"/>
    <w:rsid w:val="63E670D2"/>
    <w:rsid w:val="64D73A6C"/>
    <w:rsid w:val="65B433A9"/>
    <w:rsid w:val="65DC0EF7"/>
    <w:rsid w:val="662A41E6"/>
    <w:rsid w:val="694C691C"/>
    <w:rsid w:val="69B44034"/>
    <w:rsid w:val="6EAF46F3"/>
    <w:rsid w:val="709F41D3"/>
    <w:rsid w:val="729C3FB6"/>
    <w:rsid w:val="73307239"/>
    <w:rsid w:val="748150C2"/>
    <w:rsid w:val="77E50C03"/>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1"/>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2"/>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3"/>
    <w:semiHidden/>
    <w:qFormat/>
    <w:uiPriority w:val="0"/>
    <w:pPr>
      <w:shd w:val="clear" w:color="auto" w:fill="000080"/>
    </w:pPr>
  </w:style>
  <w:style w:type="paragraph" w:styleId="6">
    <w:name w:val="annotation text"/>
    <w:basedOn w:val="1"/>
    <w:link w:val="34"/>
    <w:qFormat/>
    <w:uiPriority w:val="99"/>
    <w:pPr>
      <w:jc w:val="left"/>
    </w:pPr>
  </w:style>
  <w:style w:type="paragraph" w:styleId="7">
    <w:name w:val="Closing"/>
    <w:basedOn w:val="1"/>
    <w:link w:val="35"/>
    <w:unhideWhenUsed/>
    <w:qFormat/>
    <w:uiPriority w:val="0"/>
    <w:pPr>
      <w:ind w:left="100" w:leftChars="2100"/>
    </w:pPr>
    <w:rPr>
      <w:szCs w:val="24"/>
    </w:rPr>
  </w:style>
  <w:style w:type="paragraph" w:styleId="8">
    <w:name w:val="Body Text"/>
    <w:basedOn w:val="1"/>
    <w:link w:val="36"/>
    <w:qFormat/>
    <w:uiPriority w:val="0"/>
    <w:pPr>
      <w:spacing w:after="120"/>
    </w:pPr>
  </w:style>
  <w:style w:type="paragraph" w:styleId="9">
    <w:name w:val="Body Text Indent"/>
    <w:basedOn w:val="1"/>
    <w:next w:val="10"/>
    <w:link w:val="38"/>
    <w:qFormat/>
    <w:uiPriority w:val="99"/>
    <w:pPr>
      <w:ind w:firstLine="645"/>
    </w:pPr>
    <w:rPr>
      <w:rFonts w:ascii="楷体_GB2312" w:eastAsia="楷体_GB2312"/>
      <w:sz w:val="32"/>
    </w:rPr>
  </w:style>
  <w:style w:type="paragraph" w:styleId="10">
    <w:name w:val="envelope return"/>
    <w:basedOn w:val="1"/>
    <w:qFormat/>
    <w:uiPriority w:val="99"/>
    <w:pPr>
      <w:snapToGrid w:val="0"/>
    </w:pPr>
    <w:rPr>
      <w:rFonts w:ascii="Arial" w:hAnsi="Arial" w:cs="Arial"/>
    </w:rPr>
  </w:style>
  <w:style w:type="paragraph" w:styleId="11">
    <w:name w:val="Plain Text"/>
    <w:basedOn w:val="1"/>
    <w:link w:val="37"/>
    <w:qFormat/>
    <w:uiPriority w:val="0"/>
    <w:rPr>
      <w:rFonts w:ascii="宋体" w:hAnsi="Courier New"/>
    </w:rPr>
  </w:style>
  <w:style w:type="paragraph" w:styleId="12">
    <w:name w:val="Date"/>
    <w:basedOn w:val="1"/>
    <w:next w:val="1"/>
    <w:link w:val="56"/>
    <w:qFormat/>
    <w:uiPriority w:val="0"/>
    <w:pPr>
      <w:ind w:left="100" w:leftChars="2500"/>
    </w:pPr>
    <w:rPr>
      <w:rFonts w:ascii="宋体" w:hAnsi="宋体" w:cstheme="minorBidi"/>
      <w:sz w:val="24"/>
      <w:szCs w:val="21"/>
    </w:rPr>
  </w:style>
  <w:style w:type="paragraph" w:styleId="13">
    <w:name w:val="Balloon Text"/>
    <w:basedOn w:val="1"/>
    <w:link w:val="39"/>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2"/>
    <w:qFormat/>
    <w:uiPriority w:val="0"/>
    <w:pPr>
      <w:spacing w:after="120" w:line="480" w:lineRule="auto"/>
    </w:pPr>
  </w:style>
  <w:style w:type="paragraph" w:styleId="18">
    <w:name w:val="Normal (Web)"/>
    <w:basedOn w:val="1"/>
    <w:link w:val="58"/>
    <w:qFormat/>
    <w:uiPriority w:val="99"/>
    <w:pPr>
      <w:spacing w:before="100" w:beforeAutospacing="1" w:after="100" w:afterAutospacing="1"/>
      <w:jc w:val="left"/>
    </w:pPr>
    <w:rPr>
      <w:kern w:val="0"/>
      <w:sz w:val="24"/>
    </w:rPr>
  </w:style>
  <w:style w:type="paragraph" w:styleId="19">
    <w:name w:val="annotation subject"/>
    <w:basedOn w:val="6"/>
    <w:next w:val="6"/>
    <w:link w:val="43"/>
    <w:qFormat/>
    <w:uiPriority w:val="0"/>
    <w:rPr>
      <w:b/>
      <w:bCs/>
    </w:rPr>
  </w:style>
  <w:style w:type="paragraph" w:styleId="20">
    <w:name w:val="Body Text First Indent"/>
    <w:basedOn w:val="8"/>
    <w:unhideWhenUsed/>
    <w:qFormat/>
    <w:uiPriority w:val="99"/>
    <w:pPr>
      <w:ind w:firstLine="420" w:firstLineChars="100"/>
    </w:pPr>
    <w:rPr>
      <w:rFonts w:ascii="Calibri" w:hAnsi="Calibri" w:eastAsia="宋体"/>
      <w:kern w:val="0"/>
      <w:sz w:val="20"/>
      <w:szCs w:val="20"/>
    </w:rPr>
  </w:style>
  <w:style w:type="paragraph" w:styleId="21">
    <w:name w:val="Body Text First Indent 2"/>
    <w:basedOn w:val="9"/>
    <w:link w:val="44"/>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paragraph" w:customStyle="1" w:styleId="3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character" w:customStyle="1" w:styleId="31">
    <w:name w:val="标题 1 Char"/>
    <w:basedOn w:val="24"/>
    <w:link w:val="2"/>
    <w:qFormat/>
    <w:uiPriority w:val="0"/>
    <w:rPr>
      <w:rFonts w:ascii="Times New Roman" w:hAnsi="Times New Roman" w:eastAsia="黑体" w:cs="Times New Roman"/>
      <w:b/>
      <w:kern w:val="44"/>
      <w:sz w:val="36"/>
      <w:szCs w:val="20"/>
    </w:rPr>
  </w:style>
  <w:style w:type="character" w:customStyle="1" w:styleId="32">
    <w:name w:val="标题 3 Char"/>
    <w:basedOn w:val="24"/>
    <w:link w:val="3"/>
    <w:qFormat/>
    <w:uiPriority w:val="0"/>
    <w:rPr>
      <w:rFonts w:ascii="Times New Roman" w:hAnsi="Times New Roman" w:eastAsia="黑体" w:cs="Times New Roman"/>
      <w:b/>
      <w:kern w:val="44"/>
      <w:sz w:val="32"/>
      <w:szCs w:val="20"/>
    </w:rPr>
  </w:style>
  <w:style w:type="character" w:customStyle="1" w:styleId="33">
    <w:name w:val="文档结构图 Char"/>
    <w:basedOn w:val="24"/>
    <w:link w:val="5"/>
    <w:semiHidden/>
    <w:qFormat/>
    <w:uiPriority w:val="0"/>
    <w:rPr>
      <w:rFonts w:ascii="Times New Roman" w:hAnsi="Times New Roman" w:eastAsia="宋体" w:cs="Times New Roman"/>
      <w:szCs w:val="20"/>
      <w:shd w:val="clear" w:color="auto" w:fill="000080"/>
    </w:rPr>
  </w:style>
  <w:style w:type="character" w:customStyle="1" w:styleId="34">
    <w:name w:val="批注文字 Char"/>
    <w:basedOn w:val="24"/>
    <w:link w:val="6"/>
    <w:qFormat/>
    <w:uiPriority w:val="99"/>
    <w:rPr>
      <w:rFonts w:ascii="Times New Roman" w:hAnsi="Times New Roman" w:eastAsia="宋体" w:cs="Times New Roman"/>
      <w:szCs w:val="20"/>
    </w:rPr>
  </w:style>
  <w:style w:type="character" w:customStyle="1" w:styleId="35">
    <w:name w:val="结束语 Char"/>
    <w:basedOn w:val="24"/>
    <w:link w:val="7"/>
    <w:qFormat/>
    <w:uiPriority w:val="0"/>
    <w:rPr>
      <w:rFonts w:ascii="Times New Roman" w:hAnsi="Times New Roman" w:eastAsia="宋体" w:cs="Times New Roman"/>
      <w:szCs w:val="24"/>
    </w:rPr>
  </w:style>
  <w:style w:type="character" w:customStyle="1" w:styleId="36">
    <w:name w:val="正文文本 Char"/>
    <w:basedOn w:val="24"/>
    <w:link w:val="8"/>
    <w:qFormat/>
    <w:uiPriority w:val="0"/>
    <w:rPr>
      <w:rFonts w:ascii="Times New Roman" w:hAnsi="Times New Roman" w:eastAsia="宋体" w:cs="Times New Roman"/>
      <w:szCs w:val="20"/>
    </w:rPr>
  </w:style>
  <w:style w:type="character" w:customStyle="1" w:styleId="37">
    <w:name w:val="纯文本 Char"/>
    <w:basedOn w:val="24"/>
    <w:link w:val="11"/>
    <w:qFormat/>
    <w:uiPriority w:val="0"/>
    <w:rPr>
      <w:rFonts w:ascii="宋体" w:hAnsi="Courier New" w:eastAsia="宋体" w:cs="Times New Roman"/>
      <w:szCs w:val="20"/>
    </w:rPr>
  </w:style>
  <w:style w:type="character" w:customStyle="1" w:styleId="38">
    <w:name w:val="正文文本缩进 Char"/>
    <w:basedOn w:val="24"/>
    <w:link w:val="9"/>
    <w:qFormat/>
    <w:uiPriority w:val="99"/>
    <w:rPr>
      <w:rFonts w:ascii="楷体_GB2312" w:hAnsi="Times New Roman" w:eastAsia="楷体_GB2312" w:cs="Times New Roman"/>
      <w:sz w:val="32"/>
      <w:szCs w:val="20"/>
    </w:rPr>
  </w:style>
  <w:style w:type="character" w:customStyle="1" w:styleId="39">
    <w:name w:val="批注框文本 Char"/>
    <w:basedOn w:val="24"/>
    <w:link w:val="13"/>
    <w:qFormat/>
    <w:uiPriority w:val="0"/>
    <w:rPr>
      <w:rFonts w:ascii="Times New Roman" w:hAnsi="Times New Roman" w:eastAsia="宋体" w:cs="Times New Roman"/>
      <w:sz w:val="18"/>
      <w:szCs w:val="18"/>
    </w:rPr>
  </w:style>
  <w:style w:type="character" w:customStyle="1" w:styleId="40">
    <w:name w:val="页脚 Char"/>
    <w:basedOn w:val="24"/>
    <w:link w:val="14"/>
    <w:qFormat/>
    <w:uiPriority w:val="0"/>
    <w:rPr>
      <w:rFonts w:ascii="Times New Roman" w:hAnsi="Times New Roman" w:eastAsia="宋体" w:cs="Times New Roman"/>
      <w:sz w:val="18"/>
      <w:szCs w:val="18"/>
    </w:rPr>
  </w:style>
  <w:style w:type="character" w:customStyle="1" w:styleId="41">
    <w:name w:val="页眉 Char"/>
    <w:basedOn w:val="24"/>
    <w:link w:val="15"/>
    <w:qFormat/>
    <w:uiPriority w:val="0"/>
    <w:rPr>
      <w:rFonts w:ascii="Times New Roman" w:hAnsi="Times New Roman" w:eastAsia="宋体" w:cs="Times New Roman"/>
      <w:sz w:val="18"/>
      <w:szCs w:val="18"/>
    </w:rPr>
  </w:style>
  <w:style w:type="character" w:customStyle="1" w:styleId="42">
    <w:name w:val="正文文本 2 Char"/>
    <w:basedOn w:val="24"/>
    <w:link w:val="17"/>
    <w:qFormat/>
    <w:uiPriority w:val="0"/>
    <w:rPr>
      <w:rFonts w:ascii="Times New Roman" w:hAnsi="Times New Roman" w:eastAsia="宋体" w:cs="Times New Roman"/>
      <w:szCs w:val="20"/>
    </w:rPr>
  </w:style>
  <w:style w:type="character" w:customStyle="1" w:styleId="43">
    <w:name w:val="批注主题 Char"/>
    <w:basedOn w:val="34"/>
    <w:link w:val="19"/>
    <w:qFormat/>
    <w:uiPriority w:val="0"/>
    <w:rPr>
      <w:b/>
      <w:bCs/>
    </w:rPr>
  </w:style>
  <w:style w:type="character" w:customStyle="1" w:styleId="44">
    <w:name w:val="正文首行缩进 2 Char"/>
    <w:basedOn w:val="38"/>
    <w:link w:val="21"/>
    <w:qFormat/>
    <w:uiPriority w:val="99"/>
    <w:rPr>
      <w:rFonts w:ascii="Times New Roman" w:eastAsia="宋体"/>
      <w:szCs w:val="24"/>
    </w:rPr>
  </w:style>
  <w:style w:type="character" w:customStyle="1" w:styleId="45">
    <w:name w:val="text11"/>
    <w:qFormat/>
    <w:uiPriority w:val="0"/>
    <w:rPr>
      <w:rFonts w:hint="default" w:ascii="Verdana" w:hAnsi="Verdana"/>
      <w:color w:val="4E4E4E"/>
      <w:sz w:val="18"/>
      <w:szCs w:val="18"/>
    </w:rPr>
  </w:style>
  <w:style w:type="paragraph" w:customStyle="1" w:styleId="46">
    <w:name w:val="Char Char14"/>
    <w:basedOn w:val="5"/>
    <w:qFormat/>
    <w:uiPriority w:val="0"/>
    <w:pPr>
      <w:adjustRightInd w:val="0"/>
      <w:snapToGrid w:val="0"/>
      <w:spacing w:line="360" w:lineRule="auto"/>
    </w:pPr>
  </w:style>
  <w:style w:type="paragraph" w:customStyle="1" w:styleId="47">
    <w:name w:val="样式3"/>
    <w:basedOn w:val="11"/>
    <w:link w:val="54"/>
    <w:qFormat/>
    <w:uiPriority w:val="0"/>
    <w:pPr>
      <w:spacing w:line="0" w:lineRule="atLeast"/>
      <w:outlineLvl w:val="0"/>
    </w:pPr>
    <w:rPr>
      <w:sz w:val="28"/>
    </w:rPr>
  </w:style>
  <w:style w:type="paragraph" w:customStyle="1" w:styleId="48">
    <w:name w:val="Char1 Char Char Char Char Char Char"/>
    <w:basedOn w:val="1"/>
    <w:qFormat/>
    <w:uiPriority w:val="0"/>
    <w:rPr>
      <w:rFonts w:ascii="Tahoma" w:hAnsi="Tahoma"/>
      <w:sz w:val="24"/>
    </w:rPr>
  </w:style>
  <w:style w:type="paragraph" w:customStyle="1" w:styleId="49">
    <w:name w:val="样式2"/>
    <w:basedOn w:val="16"/>
    <w:qFormat/>
    <w:uiPriority w:val="0"/>
  </w:style>
  <w:style w:type="paragraph" w:customStyle="1" w:styleId="50">
    <w:name w:val="标准"/>
    <w:basedOn w:val="1"/>
    <w:qFormat/>
    <w:uiPriority w:val="0"/>
    <w:pPr>
      <w:spacing w:line="360" w:lineRule="auto"/>
      <w:ind w:firstLine="200" w:firstLineChars="200"/>
    </w:pPr>
    <w:rPr>
      <w:rFonts w:cs="宋体"/>
    </w:rPr>
  </w:style>
  <w:style w:type="paragraph" w:customStyle="1" w:styleId="51">
    <w:name w:val="列表段落"/>
    <w:basedOn w:val="1"/>
    <w:qFormat/>
    <w:uiPriority w:val="34"/>
    <w:pPr>
      <w:ind w:firstLine="420" w:firstLineChars="200"/>
    </w:pPr>
    <w:rPr>
      <w:rFonts w:ascii="Calibri" w:hAnsi="Calibri"/>
      <w:szCs w:val="22"/>
    </w:rPr>
  </w:style>
  <w:style w:type="paragraph" w:customStyle="1" w:styleId="52">
    <w:name w:val="列表段落1"/>
    <w:basedOn w:val="1"/>
    <w:qFormat/>
    <w:uiPriority w:val="0"/>
    <w:pPr>
      <w:ind w:firstLine="420" w:firstLineChars="200"/>
    </w:pPr>
    <w:rPr>
      <w:rFonts w:cs="黑体"/>
      <w:szCs w:val="22"/>
    </w:rPr>
  </w:style>
  <w:style w:type="paragraph" w:customStyle="1" w:styleId="53">
    <w:name w:val="null3"/>
    <w:qFormat/>
    <w:uiPriority w:val="0"/>
    <w:rPr>
      <w:rFonts w:hint="eastAsia" w:ascii="Calibri" w:hAnsi="Calibri" w:eastAsia="宋体" w:cs="Times New Roman"/>
      <w:kern w:val="0"/>
      <w:sz w:val="20"/>
      <w:szCs w:val="20"/>
      <w:lang w:val="en-US" w:eastAsia="zh-CN" w:bidi="ar-SA"/>
    </w:rPr>
  </w:style>
  <w:style w:type="character" w:customStyle="1" w:styleId="54">
    <w:name w:val="样式3 Char Char"/>
    <w:link w:val="47"/>
    <w:qFormat/>
    <w:uiPriority w:val="0"/>
    <w:rPr>
      <w:rFonts w:ascii="宋体" w:hAnsi="Courier New" w:eastAsia="宋体" w:cs="Times New Roman"/>
      <w:sz w:val="28"/>
      <w:szCs w:val="20"/>
    </w:rPr>
  </w:style>
  <w:style w:type="character" w:customStyle="1" w:styleId="55">
    <w:name w:val="日期 Char"/>
    <w:link w:val="12"/>
    <w:qFormat/>
    <w:uiPriority w:val="0"/>
    <w:rPr>
      <w:rFonts w:ascii="宋体" w:hAnsi="宋体" w:eastAsia="宋体"/>
      <w:sz w:val="24"/>
      <w:szCs w:val="21"/>
    </w:rPr>
  </w:style>
  <w:style w:type="character" w:customStyle="1" w:styleId="56">
    <w:name w:val="日期 Char1"/>
    <w:basedOn w:val="24"/>
    <w:link w:val="12"/>
    <w:semiHidden/>
    <w:qFormat/>
    <w:uiPriority w:val="99"/>
    <w:rPr>
      <w:rFonts w:ascii="Times New Roman" w:hAnsi="Times New Roman" w:eastAsia="宋体" w:cs="Times New Roman"/>
      <w:szCs w:val="20"/>
    </w:rPr>
  </w:style>
  <w:style w:type="paragraph" w:customStyle="1" w:styleId="57">
    <w:name w:val="表格文字"/>
    <w:basedOn w:val="1"/>
    <w:next w:val="8"/>
    <w:qFormat/>
    <w:uiPriority w:val="0"/>
    <w:pPr>
      <w:adjustRightInd w:val="0"/>
      <w:spacing w:line="420" w:lineRule="atLeast"/>
      <w:jc w:val="left"/>
      <w:textAlignment w:val="baseline"/>
    </w:pPr>
    <w:rPr>
      <w:kern w:val="0"/>
    </w:rPr>
  </w:style>
  <w:style w:type="character" w:customStyle="1" w:styleId="58">
    <w:name w:val="普通(网站) Char"/>
    <w:link w:val="18"/>
    <w:qFormat/>
    <w:uiPriority w:val="99"/>
    <w:rPr>
      <w:rFonts w:ascii="Times New Roman" w:hAnsi="Times New Roman" w:eastAsia="宋体" w:cs="Times New Roman"/>
      <w:kern w:val="0"/>
      <w:sz w:val="24"/>
      <w:szCs w:val="20"/>
    </w:rPr>
  </w:style>
  <w:style w:type="paragraph" w:styleId="5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0">
    <w:name w:val="BodyText"/>
    <w:basedOn w:val="1"/>
    <w:next w:val="61"/>
    <w:autoRedefine/>
    <w:qFormat/>
    <w:uiPriority w:val="0"/>
    <w:pPr>
      <w:spacing w:after="120"/>
      <w:jc w:val="both"/>
      <w:textAlignment w:val="baseline"/>
    </w:pPr>
  </w:style>
  <w:style w:type="paragraph" w:customStyle="1" w:styleId="61">
    <w:name w:val="PlainText"/>
    <w:basedOn w:val="1"/>
    <w:autoRedefine/>
    <w:qFormat/>
    <w:uiPriority w:val="0"/>
    <w:pPr>
      <w:jc w:val="both"/>
      <w:textAlignment w:val="baseline"/>
    </w:pPr>
    <w:rPr>
      <w:rFonts w:ascii="宋体" w:hAnsi="Courier New"/>
      <w:kern w:val="2"/>
      <w:sz w:val="21"/>
      <w:szCs w:val="20"/>
      <w:lang w:val="en-US" w:eastAsia="zh-CN" w:bidi="ar-SA"/>
    </w:rPr>
  </w:style>
  <w:style w:type="paragraph" w:customStyle="1" w:styleId="62">
    <w:name w:val="列出段落1"/>
    <w:basedOn w:val="1"/>
    <w:autoRedefine/>
    <w:qFormat/>
    <w:uiPriority w:val="99"/>
    <w:pPr>
      <w:ind w:firstLine="420" w:firstLineChars="200"/>
    </w:pPr>
  </w:style>
  <w:style w:type="paragraph" w:customStyle="1" w:styleId="6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13302</Words>
  <Characters>14191</Characters>
  <Lines>199</Lines>
  <Paragraphs>56</Paragraphs>
  <TotalTime>8</TotalTime>
  <ScaleCrop>false</ScaleCrop>
  <LinksUpToDate>false</LinksUpToDate>
  <CharactersWithSpaces>14825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Administrator</cp:lastModifiedBy>
  <cp:lastPrinted>2026-05-19T09:30:00Z</cp:lastPrinted>
  <dcterms:modified xsi:type="dcterms:W3CDTF">2026-05-20T06:30:24Z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eyJoZGlkIjoiMDgzOTJlZjE1NDFiZTdlNDEzMmU2MGY3ZTgyOWMzMzAiLCJ1c2VySWQiOiIxMDI1MDM2ODgxIn0=</vt:lpwstr>
  </property>
</Properties>
</file>